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927D" w14:textId="397E97E5" w:rsidR="006101D5" w:rsidRDefault="006101D5" w:rsidP="0011488F">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Remedios ancestrales como alternativa de tratamiento para infecciones respiratorias en tiempos de pandemia</w:t>
      </w:r>
    </w:p>
    <w:p w14:paraId="6D5154EA" w14:textId="656DB86F" w:rsidR="00A75560" w:rsidRDefault="00A75560" w:rsidP="0011488F">
      <w:pPr>
        <w:jc w:val="center"/>
        <w:rPr>
          <w:rFonts w:ascii="Arial" w:hAnsi="Arial" w:cs="Arial"/>
          <w:b/>
          <w:sz w:val="24"/>
          <w:szCs w:val="24"/>
          <w:lang w:val="en-US"/>
        </w:rPr>
      </w:pPr>
      <w:r w:rsidRPr="00052845">
        <w:rPr>
          <w:rFonts w:ascii="Arial" w:hAnsi="Arial" w:cs="Arial"/>
          <w:b/>
          <w:sz w:val="24"/>
          <w:szCs w:val="24"/>
          <w:lang w:val="en-US"/>
        </w:rPr>
        <w:t>Ancestral remedies as alternative treatment for respirato</w:t>
      </w:r>
      <w:r w:rsidR="00945BF0">
        <w:rPr>
          <w:rFonts w:ascii="Arial" w:hAnsi="Arial" w:cs="Arial"/>
          <w:b/>
          <w:sz w:val="24"/>
          <w:szCs w:val="24"/>
          <w:lang w:val="en-US"/>
        </w:rPr>
        <w:t>ry infections in pandemic times</w:t>
      </w:r>
    </w:p>
    <w:p w14:paraId="7D9F5ADC" w14:textId="3D4966BF" w:rsidR="00945BF0" w:rsidRPr="00052845" w:rsidRDefault="00945BF0" w:rsidP="0011488F">
      <w:pPr>
        <w:jc w:val="center"/>
        <w:rPr>
          <w:rFonts w:ascii="Arial" w:hAnsi="Arial" w:cs="Arial"/>
          <w:b/>
          <w:sz w:val="24"/>
          <w:szCs w:val="24"/>
          <w:lang w:val="en-US"/>
        </w:rPr>
      </w:pPr>
      <w:proofErr w:type="spellStart"/>
      <w:r w:rsidRPr="00945BF0">
        <w:rPr>
          <w:rFonts w:ascii="Arial" w:hAnsi="Arial" w:cs="Arial"/>
          <w:b/>
          <w:bCs/>
          <w:color w:val="000000" w:themeColor="text1"/>
          <w:sz w:val="24"/>
          <w:szCs w:val="24"/>
        </w:rPr>
        <w:t>Remédios</w:t>
      </w:r>
      <w:proofErr w:type="spellEnd"/>
      <w:r w:rsidRPr="00945BF0">
        <w:rPr>
          <w:rFonts w:ascii="Arial" w:hAnsi="Arial" w:cs="Arial"/>
          <w:b/>
          <w:bCs/>
          <w:color w:val="000000" w:themeColor="text1"/>
          <w:sz w:val="24"/>
          <w:szCs w:val="24"/>
        </w:rPr>
        <w:t xml:space="preserve"> </w:t>
      </w:r>
      <w:proofErr w:type="spellStart"/>
      <w:r w:rsidRPr="00945BF0">
        <w:rPr>
          <w:rFonts w:ascii="Arial" w:hAnsi="Arial" w:cs="Arial"/>
          <w:b/>
          <w:bCs/>
          <w:color w:val="000000" w:themeColor="text1"/>
          <w:sz w:val="24"/>
          <w:szCs w:val="24"/>
        </w:rPr>
        <w:t>ancestrais</w:t>
      </w:r>
      <w:proofErr w:type="spellEnd"/>
      <w:r w:rsidRPr="00945BF0">
        <w:rPr>
          <w:rFonts w:ascii="Arial" w:hAnsi="Arial" w:cs="Arial"/>
          <w:b/>
          <w:bCs/>
          <w:color w:val="000000" w:themeColor="text1"/>
          <w:sz w:val="24"/>
          <w:szCs w:val="24"/>
        </w:rPr>
        <w:t xml:space="preserve"> como alternativa de </w:t>
      </w:r>
      <w:proofErr w:type="spellStart"/>
      <w:r w:rsidRPr="00945BF0">
        <w:rPr>
          <w:rFonts w:ascii="Arial" w:hAnsi="Arial" w:cs="Arial"/>
          <w:b/>
          <w:bCs/>
          <w:color w:val="000000" w:themeColor="text1"/>
          <w:sz w:val="24"/>
          <w:szCs w:val="24"/>
        </w:rPr>
        <w:t>tratamento</w:t>
      </w:r>
      <w:proofErr w:type="spellEnd"/>
      <w:r w:rsidRPr="00945BF0">
        <w:rPr>
          <w:rFonts w:ascii="Arial" w:hAnsi="Arial" w:cs="Arial"/>
          <w:b/>
          <w:bCs/>
          <w:color w:val="000000" w:themeColor="text1"/>
          <w:sz w:val="24"/>
          <w:szCs w:val="24"/>
        </w:rPr>
        <w:t xml:space="preserve"> para </w:t>
      </w:r>
      <w:proofErr w:type="spellStart"/>
      <w:r w:rsidRPr="00945BF0">
        <w:rPr>
          <w:rFonts w:ascii="Arial" w:hAnsi="Arial" w:cs="Arial"/>
          <w:b/>
          <w:bCs/>
          <w:color w:val="000000" w:themeColor="text1"/>
          <w:sz w:val="24"/>
          <w:szCs w:val="24"/>
        </w:rPr>
        <w:t>infecções</w:t>
      </w:r>
      <w:proofErr w:type="spellEnd"/>
      <w:r w:rsidRPr="00945BF0">
        <w:rPr>
          <w:rFonts w:ascii="Arial" w:hAnsi="Arial" w:cs="Arial"/>
          <w:b/>
          <w:bCs/>
          <w:color w:val="000000" w:themeColor="text1"/>
          <w:sz w:val="24"/>
          <w:szCs w:val="24"/>
        </w:rPr>
        <w:t xml:space="preserve"> </w:t>
      </w:r>
      <w:proofErr w:type="spellStart"/>
      <w:r w:rsidRPr="00945BF0">
        <w:rPr>
          <w:rFonts w:ascii="Arial" w:hAnsi="Arial" w:cs="Arial"/>
          <w:b/>
          <w:bCs/>
          <w:color w:val="000000" w:themeColor="text1"/>
          <w:sz w:val="24"/>
          <w:szCs w:val="24"/>
        </w:rPr>
        <w:t>respiratórias</w:t>
      </w:r>
      <w:proofErr w:type="spellEnd"/>
      <w:r w:rsidRPr="00945BF0">
        <w:rPr>
          <w:rFonts w:ascii="Arial" w:hAnsi="Arial" w:cs="Arial"/>
          <w:b/>
          <w:bCs/>
          <w:color w:val="000000" w:themeColor="text1"/>
          <w:sz w:val="24"/>
          <w:szCs w:val="24"/>
        </w:rPr>
        <w:t xml:space="preserve"> em tempos de pandemia</w:t>
      </w:r>
    </w:p>
    <w:p w14:paraId="3B39E875" w14:textId="19DA6203" w:rsidR="0011488F" w:rsidRDefault="00647950" w:rsidP="00356413">
      <w:pPr>
        <w:spacing w:line="276" w:lineRule="auto"/>
        <w:jc w:val="right"/>
        <w:rPr>
          <w:rFonts w:ascii="Arial" w:hAnsi="Arial" w:cs="Arial"/>
          <w:b/>
          <w:bCs/>
          <w:color w:val="000000" w:themeColor="text1"/>
          <w:sz w:val="24"/>
          <w:szCs w:val="24"/>
        </w:rPr>
      </w:pPr>
      <w:r w:rsidRPr="00647950">
        <w:rPr>
          <w:rFonts w:ascii="Arial" w:hAnsi="Arial" w:cs="Arial"/>
          <w:b/>
          <w:bCs/>
          <w:color w:val="000000" w:themeColor="text1"/>
          <w:sz w:val="24"/>
          <w:szCs w:val="24"/>
        </w:rPr>
        <w:t>María Lorena Orellana Aguilar</w:t>
      </w:r>
    </w:p>
    <w:p w14:paraId="69EED2D9" w14:textId="4469495B" w:rsidR="00647950" w:rsidRDefault="005209E6" w:rsidP="00356413">
      <w:pPr>
        <w:spacing w:line="276" w:lineRule="auto"/>
        <w:jc w:val="right"/>
        <w:rPr>
          <w:rFonts w:ascii="Arial" w:hAnsi="Arial" w:cs="Arial"/>
          <w:b/>
          <w:bCs/>
          <w:color w:val="000000" w:themeColor="text1"/>
          <w:sz w:val="24"/>
          <w:szCs w:val="24"/>
        </w:rPr>
      </w:pPr>
      <w:hyperlink r:id="rId6" w:tgtFrame="_blank" w:history="1">
        <w:r w:rsidR="00647950">
          <w:rPr>
            <w:rStyle w:val="Hipervnculo"/>
            <w:rFonts w:ascii="Segoe UI" w:hAnsi="Segoe UI" w:cs="Segoe UI"/>
            <w:sz w:val="15"/>
            <w:szCs w:val="15"/>
            <w:u w:val="none"/>
            <w:shd w:val="clear" w:color="auto" w:fill="FFFFFF"/>
          </w:rPr>
          <w:t>https://orcid.org/0000-0003-2975-9195</w:t>
        </w:r>
      </w:hyperlink>
    </w:p>
    <w:p w14:paraId="3797AF70" w14:textId="427F8C25" w:rsidR="0011488F" w:rsidRDefault="00647950" w:rsidP="00356413">
      <w:pPr>
        <w:spacing w:line="276" w:lineRule="auto"/>
        <w:jc w:val="right"/>
        <w:rPr>
          <w:rFonts w:ascii="Arial" w:hAnsi="Arial" w:cs="Arial"/>
          <w:b/>
          <w:bCs/>
          <w:color w:val="000000" w:themeColor="text1"/>
          <w:sz w:val="24"/>
          <w:szCs w:val="24"/>
        </w:rPr>
      </w:pPr>
      <w:r w:rsidRPr="00647950">
        <w:rPr>
          <w:rFonts w:ascii="Arial" w:hAnsi="Arial" w:cs="Arial"/>
          <w:b/>
          <w:bCs/>
          <w:color w:val="000000" w:themeColor="text1"/>
          <w:sz w:val="24"/>
          <w:szCs w:val="24"/>
        </w:rPr>
        <w:t>Ana María Mamani Rosas</w:t>
      </w:r>
    </w:p>
    <w:p w14:paraId="3230324C" w14:textId="53AF901A" w:rsidR="00647950" w:rsidRDefault="004A6D11" w:rsidP="00356413">
      <w:pPr>
        <w:spacing w:line="276" w:lineRule="auto"/>
        <w:jc w:val="right"/>
        <w:rPr>
          <w:rFonts w:ascii="Arial" w:hAnsi="Arial" w:cs="Arial"/>
          <w:b/>
          <w:bCs/>
          <w:color w:val="000000" w:themeColor="text1"/>
          <w:sz w:val="24"/>
          <w:szCs w:val="24"/>
        </w:rPr>
      </w:pPr>
      <w:r w:rsidRPr="004A6D11">
        <w:rPr>
          <w:rFonts w:ascii="Arial" w:hAnsi="Arial" w:cs="Arial"/>
          <w:b/>
          <w:bCs/>
          <w:color w:val="000000" w:themeColor="text1"/>
          <w:sz w:val="24"/>
          <w:szCs w:val="24"/>
        </w:rPr>
        <w:t>https://orcid.org/0000-0001-6411-120X</w:t>
      </w:r>
    </w:p>
    <w:p w14:paraId="62DAA4CB" w14:textId="77777777" w:rsidR="006101D5" w:rsidRDefault="006101D5" w:rsidP="006101D5">
      <w:pPr>
        <w:spacing w:line="276" w:lineRule="auto"/>
        <w:jc w:val="both"/>
        <w:rPr>
          <w:rFonts w:ascii="Arial" w:hAnsi="Arial" w:cs="Arial"/>
          <w:b/>
          <w:bCs/>
          <w:color w:val="000000" w:themeColor="text1"/>
          <w:sz w:val="24"/>
          <w:szCs w:val="24"/>
        </w:rPr>
      </w:pPr>
      <w:r>
        <w:rPr>
          <w:rFonts w:ascii="Arial" w:hAnsi="Arial" w:cs="Arial"/>
          <w:b/>
          <w:bCs/>
          <w:color w:val="000000" w:themeColor="text1"/>
          <w:sz w:val="24"/>
          <w:szCs w:val="24"/>
        </w:rPr>
        <w:t>Resumen</w:t>
      </w:r>
    </w:p>
    <w:p w14:paraId="159B8C9A" w14:textId="77777777" w:rsidR="001F75A9" w:rsidRDefault="006101D5" w:rsidP="006101D5">
      <w:pPr>
        <w:spacing w:line="276" w:lineRule="auto"/>
        <w:jc w:val="both"/>
        <w:rPr>
          <w:rFonts w:ascii="Arial" w:hAnsi="Arial" w:cs="Arial"/>
          <w:color w:val="000000" w:themeColor="text1"/>
          <w:sz w:val="24"/>
          <w:szCs w:val="24"/>
        </w:rPr>
      </w:pPr>
      <w:r>
        <w:rPr>
          <w:rFonts w:ascii="Arial" w:hAnsi="Arial" w:cs="Arial"/>
          <w:b/>
          <w:bCs/>
          <w:color w:val="000000" w:themeColor="text1"/>
          <w:sz w:val="24"/>
          <w:szCs w:val="24"/>
        </w:rPr>
        <w:t xml:space="preserve">Introducción: </w:t>
      </w:r>
      <w:r>
        <w:rPr>
          <w:rFonts w:ascii="Arial" w:hAnsi="Arial" w:cs="Arial"/>
          <w:color w:val="000000" w:themeColor="text1"/>
          <w:sz w:val="24"/>
          <w:szCs w:val="24"/>
        </w:rPr>
        <w:t>Las plantas medicinales fueron utilizadas con fines terapéuticos desde hace más de dos milenios antes de Cristo y actualme</w:t>
      </w:r>
      <w:r w:rsidR="00232706">
        <w:rPr>
          <w:rFonts w:ascii="Arial" w:hAnsi="Arial" w:cs="Arial"/>
          <w:color w:val="000000" w:themeColor="text1"/>
          <w:sz w:val="24"/>
          <w:szCs w:val="24"/>
        </w:rPr>
        <w:t>nte se enfrentan a una pandemia</w:t>
      </w:r>
      <w:r>
        <w:rPr>
          <w:rFonts w:ascii="Arial" w:hAnsi="Arial" w:cs="Arial"/>
          <w:color w:val="000000" w:themeColor="text1"/>
          <w:sz w:val="24"/>
          <w:szCs w:val="24"/>
        </w:rPr>
        <w:t xml:space="preserve"> y ha </w:t>
      </w:r>
      <w:r w:rsidR="00232706">
        <w:rPr>
          <w:rFonts w:ascii="Arial" w:hAnsi="Arial" w:cs="Arial"/>
          <w:color w:val="000000" w:themeColor="text1"/>
          <w:sz w:val="24"/>
          <w:szCs w:val="24"/>
        </w:rPr>
        <w:t>resurgido el interés por su uso</w:t>
      </w:r>
      <w:r>
        <w:rPr>
          <w:rFonts w:ascii="Arial" w:hAnsi="Arial" w:cs="Arial"/>
          <w:color w:val="000000" w:themeColor="text1"/>
          <w:sz w:val="24"/>
          <w:szCs w:val="24"/>
        </w:rPr>
        <w:t xml:space="preserve"> principalmente para los síntomas respiratorios. El objetivo </w:t>
      </w:r>
      <w:r w:rsidR="00232706">
        <w:rPr>
          <w:rFonts w:ascii="Arial" w:hAnsi="Arial" w:cs="Arial"/>
          <w:color w:val="000000" w:themeColor="text1"/>
          <w:sz w:val="24"/>
          <w:szCs w:val="24"/>
        </w:rPr>
        <w:t xml:space="preserve">es </w:t>
      </w:r>
      <w:r>
        <w:rPr>
          <w:rFonts w:ascii="Arial" w:hAnsi="Arial" w:cs="Arial"/>
          <w:color w:val="000000" w:themeColor="text1"/>
          <w:sz w:val="24"/>
          <w:szCs w:val="24"/>
        </w:rPr>
        <w:t xml:space="preserve">determinar que remedios ancestrales fueron utilizados en tiempos de pandemia en la región metropolitana de Cochabamba. </w:t>
      </w:r>
      <w:r>
        <w:rPr>
          <w:rFonts w:ascii="Arial" w:hAnsi="Arial" w:cs="Arial"/>
          <w:b/>
          <w:bCs/>
          <w:color w:val="000000" w:themeColor="text1"/>
          <w:sz w:val="24"/>
          <w:szCs w:val="24"/>
        </w:rPr>
        <w:t>Metodología:</w:t>
      </w:r>
      <w:r>
        <w:rPr>
          <w:rFonts w:ascii="Arial" w:hAnsi="Arial" w:cs="Arial"/>
          <w:color w:val="000000" w:themeColor="text1"/>
          <w:sz w:val="24"/>
          <w:szCs w:val="24"/>
        </w:rPr>
        <w:t xml:space="preserve"> El estudio es descriptivo, transversal y prospectivo, participaron 1520 sujetos de información a partir de 20 años. </w:t>
      </w:r>
      <w:r>
        <w:rPr>
          <w:rFonts w:ascii="Arial" w:hAnsi="Arial" w:cs="Arial"/>
          <w:b/>
          <w:bCs/>
          <w:color w:val="000000" w:themeColor="text1"/>
          <w:sz w:val="24"/>
          <w:szCs w:val="24"/>
        </w:rPr>
        <w:t xml:space="preserve">Resultados: </w:t>
      </w:r>
      <w:r>
        <w:rPr>
          <w:rFonts w:ascii="Arial" w:hAnsi="Arial" w:cs="Arial"/>
          <w:color w:val="000000" w:themeColor="text1"/>
          <w:sz w:val="24"/>
          <w:szCs w:val="24"/>
        </w:rPr>
        <w:t>Los remed</w:t>
      </w:r>
      <w:r w:rsidR="00232706">
        <w:rPr>
          <w:rFonts w:ascii="Arial" w:hAnsi="Arial" w:cs="Arial"/>
          <w:color w:val="000000" w:themeColor="text1"/>
          <w:sz w:val="24"/>
          <w:szCs w:val="24"/>
        </w:rPr>
        <w:t>ios ancestrales fueron utilizado</w:t>
      </w:r>
      <w:r w:rsidR="00C50A8C">
        <w:rPr>
          <w:rFonts w:ascii="Arial" w:hAnsi="Arial" w:cs="Arial"/>
          <w:color w:val="000000" w:themeColor="text1"/>
          <w:sz w:val="24"/>
          <w:szCs w:val="24"/>
        </w:rPr>
        <w:t>s por el 53 % de los sujetos</w:t>
      </w:r>
      <w:r>
        <w:rPr>
          <w:rFonts w:ascii="Arial" w:hAnsi="Arial" w:cs="Arial"/>
          <w:color w:val="000000" w:themeColor="text1"/>
          <w:sz w:val="24"/>
          <w:szCs w:val="24"/>
        </w:rPr>
        <w:t>,</w:t>
      </w:r>
      <w:r w:rsidR="00232706">
        <w:rPr>
          <w:rFonts w:ascii="Arial" w:hAnsi="Arial" w:cs="Arial"/>
          <w:color w:val="000000" w:themeColor="text1"/>
          <w:sz w:val="24"/>
          <w:szCs w:val="24"/>
        </w:rPr>
        <w:t xml:space="preserve"> </w:t>
      </w:r>
      <w:r w:rsidR="00C50A8C">
        <w:rPr>
          <w:rFonts w:ascii="Arial" w:hAnsi="Arial" w:cs="Arial"/>
          <w:color w:val="000000" w:themeColor="text1"/>
          <w:sz w:val="24"/>
          <w:szCs w:val="24"/>
        </w:rPr>
        <w:t>mientras que el 22 % opto por fármacos, en cambio el 8% prefirió</w:t>
      </w:r>
      <w:r>
        <w:rPr>
          <w:rFonts w:ascii="Arial" w:hAnsi="Arial" w:cs="Arial"/>
          <w:color w:val="000000" w:themeColor="text1"/>
          <w:sz w:val="24"/>
          <w:szCs w:val="24"/>
        </w:rPr>
        <w:t xml:space="preserve"> remedio</w:t>
      </w:r>
      <w:r w:rsidR="00C50A8C">
        <w:rPr>
          <w:rFonts w:ascii="Arial" w:hAnsi="Arial" w:cs="Arial"/>
          <w:color w:val="000000" w:themeColor="text1"/>
          <w:sz w:val="24"/>
          <w:szCs w:val="24"/>
        </w:rPr>
        <w:t>s</w:t>
      </w:r>
      <w:r>
        <w:rPr>
          <w:rFonts w:ascii="Arial" w:hAnsi="Arial" w:cs="Arial"/>
          <w:color w:val="000000" w:themeColor="text1"/>
          <w:sz w:val="24"/>
          <w:szCs w:val="24"/>
        </w:rPr>
        <w:t xml:space="preserve"> medicinal</w:t>
      </w:r>
      <w:r w:rsidR="00C50A8C">
        <w:rPr>
          <w:rFonts w:ascii="Arial" w:hAnsi="Arial" w:cs="Arial"/>
          <w:color w:val="000000" w:themeColor="text1"/>
          <w:sz w:val="24"/>
          <w:szCs w:val="24"/>
        </w:rPr>
        <w:t>es y fármacos y</w:t>
      </w:r>
      <w:r>
        <w:rPr>
          <w:rFonts w:ascii="Arial" w:hAnsi="Arial" w:cs="Arial"/>
          <w:color w:val="000000" w:themeColor="text1"/>
          <w:sz w:val="24"/>
          <w:szCs w:val="24"/>
        </w:rPr>
        <w:t xml:space="preserve"> </w:t>
      </w:r>
      <w:r w:rsidR="00C50A8C">
        <w:rPr>
          <w:rFonts w:ascii="Arial" w:hAnsi="Arial" w:cs="Arial"/>
          <w:color w:val="000000" w:themeColor="text1"/>
          <w:sz w:val="24"/>
          <w:szCs w:val="24"/>
        </w:rPr>
        <w:t>el 17% indica ninguno. Los remedios son</w:t>
      </w:r>
      <w:r>
        <w:rPr>
          <w:rFonts w:ascii="Arial" w:hAnsi="Arial" w:cs="Arial"/>
          <w:color w:val="000000" w:themeColor="text1"/>
          <w:sz w:val="24"/>
          <w:szCs w:val="24"/>
        </w:rPr>
        <w:t xml:space="preserve">: Eucalipto 63 %, miel 50 %, Limón 48 %, Jengibre 42 %, Manzanilla 37 %, Ajo 30 %, </w:t>
      </w:r>
      <w:proofErr w:type="spellStart"/>
      <w:r>
        <w:rPr>
          <w:rFonts w:ascii="Arial" w:hAnsi="Arial" w:cs="Arial"/>
          <w:color w:val="000000" w:themeColor="text1"/>
          <w:sz w:val="24"/>
          <w:szCs w:val="24"/>
        </w:rPr>
        <w:t>Wira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Wira</w:t>
      </w:r>
      <w:proofErr w:type="spellEnd"/>
      <w:r>
        <w:rPr>
          <w:rFonts w:ascii="Arial" w:hAnsi="Arial" w:cs="Arial"/>
          <w:color w:val="000000" w:themeColor="text1"/>
          <w:sz w:val="24"/>
          <w:szCs w:val="24"/>
        </w:rPr>
        <w:t xml:space="preserve"> 29 %, Cebolla 20 %, hierba luisa 9 % y otro</w:t>
      </w:r>
      <w:r w:rsidR="00825276">
        <w:rPr>
          <w:rFonts w:ascii="Arial" w:hAnsi="Arial" w:cs="Arial"/>
          <w:color w:val="000000" w:themeColor="text1"/>
          <w:sz w:val="24"/>
          <w:szCs w:val="24"/>
        </w:rPr>
        <w:t>s 32 %; la manifestación</w:t>
      </w:r>
      <w:r w:rsidR="00D71D8F">
        <w:rPr>
          <w:rFonts w:ascii="Arial" w:hAnsi="Arial" w:cs="Arial"/>
          <w:color w:val="000000" w:themeColor="text1"/>
          <w:sz w:val="24"/>
          <w:szCs w:val="24"/>
        </w:rPr>
        <w:t xml:space="preserve"> más frecuente</w:t>
      </w:r>
      <w:r>
        <w:rPr>
          <w:rFonts w:ascii="Arial" w:hAnsi="Arial" w:cs="Arial"/>
          <w:color w:val="000000" w:themeColor="text1"/>
          <w:sz w:val="24"/>
          <w:szCs w:val="24"/>
        </w:rPr>
        <w:t xml:space="preserve"> para el uso fue la tos 44 %. La información la </w:t>
      </w:r>
      <w:r w:rsidR="00BA46C5">
        <w:rPr>
          <w:rFonts w:ascii="Arial" w:hAnsi="Arial" w:cs="Arial"/>
          <w:color w:val="000000" w:themeColor="text1"/>
          <w:sz w:val="24"/>
          <w:szCs w:val="24"/>
        </w:rPr>
        <w:t xml:space="preserve">adquirieron en </w:t>
      </w:r>
      <w:r w:rsidR="00825276">
        <w:rPr>
          <w:rFonts w:ascii="Arial" w:hAnsi="Arial" w:cs="Arial"/>
          <w:color w:val="000000" w:themeColor="text1"/>
          <w:sz w:val="24"/>
          <w:szCs w:val="24"/>
        </w:rPr>
        <w:t xml:space="preserve">la familia 38 %, 21% </w:t>
      </w:r>
      <w:r w:rsidR="00BA46C5">
        <w:rPr>
          <w:rFonts w:ascii="Arial" w:hAnsi="Arial" w:cs="Arial"/>
          <w:color w:val="000000" w:themeColor="text1"/>
          <w:sz w:val="24"/>
          <w:szCs w:val="24"/>
        </w:rPr>
        <w:t>internet,</w:t>
      </w:r>
      <w:r>
        <w:rPr>
          <w:rFonts w:ascii="Arial" w:hAnsi="Arial" w:cs="Arial"/>
          <w:color w:val="000000" w:themeColor="text1"/>
          <w:sz w:val="24"/>
          <w:szCs w:val="24"/>
        </w:rPr>
        <w:t xml:space="preserve"> 8 % vecinos, 9 % medios de comunic</w:t>
      </w:r>
      <w:r w:rsidR="00D401BA">
        <w:rPr>
          <w:rFonts w:ascii="Arial" w:hAnsi="Arial" w:cs="Arial"/>
          <w:color w:val="000000" w:themeColor="text1"/>
          <w:sz w:val="24"/>
          <w:szCs w:val="24"/>
        </w:rPr>
        <w:t xml:space="preserve">ación y 25 % otros. Referente a la </w:t>
      </w:r>
      <w:r w:rsidR="00BA46C5">
        <w:rPr>
          <w:rFonts w:ascii="Arial" w:hAnsi="Arial" w:cs="Arial"/>
          <w:color w:val="000000" w:themeColor="text1"/>
          <w:sz w:val="24"/>
          <w:szCs w:val="24"/>
        </w:rPr>
        <w:t>mejora de las manifestaciones</w:t>
      </w:r>
      <w:r w:rsidR="00D401BA">
        <w:rPr>
          <w:rFonts w:ascii="Arial" w:hAnsi="Arial" w:cs="Arial"/>
          <w:color w:val="000000" w:themeColor="text1"/>
          <w:sz w:val="24"/>
          <w:szCs w:val="24"/>
        </w:rPr>
        <w:t xml:space="preserve"> el 52 % indica</w:t>
      </w:r>
      <w:r>
        <w:rPr>
          <w:rFonts w:ascii="Arial" w:hAnsi="Arial" w:cs="Arial"/>
          <w:color w:val="000000" w:themeColor="text1"/>
          <w:sz w:val="24"/>
          <w:szCs w:val="24"/>
        </w:rPr>
        <w:t xml:space="preserve"> haber tenido buenos resultados, 19 % excelente, 13 %</w:t>
      </w:r>
      <w:r w:rsidR="00D401BA">
        <w:rPr>
          <w:rFonts w:ascii="Arial" w:hAnsi="Arial" w:cs="Arial"/>
          <w:color w:val="000000" w:themeColor="text1"/>
          <w:sz w:val="24"/>
          <w:szCs w:val="24"/>
        </w:rPr>
        <w:t xml:space="preserve"> regular, 2 % mala y 15 % reporta</w:t>
      </w:r>
      <w:r>
        <w:rPr>
          <w:rFonts w:ascii="Arial" w:hAnsi="Arial" w:cs="Arial"/>
          <w:color w:val="000000" w:themeColor="text1"/>
          <w:sz w:val="24"/>
          <w:szCs w:val="24"/>
        </w:rPr>
        <w:t xml:space="preserve"> ninguno. </w:t>
      </w:r>
      <w:r>
        <w:rPr>
          <w:rFonts w:ascii="Arial" w:hAnsi="Arial" w:cs="Arial"/>
          <w:b/>
          <w:bCs/>
          <w:color w:val="000000" w:themeColor="text1"/>
          <w:sz w:val="24"/>
          <w:szCs w:val="24"/>
        </w:rPr>
        <w:t xml:space="preserve">Discusión: </w:t>
      </w:r>
      <w:r>
        <w:rPr>
          <w:rFonts w:ascii="Arial" w:hAnsi="Arial" w:cs="Arial"/>
          <w:color w:val="000000" w:themeColor="text1"/>
          <w:sz w:val="24"/>
          <w:szCs w:val="24"/>
        </w:rPr>
        <w:t xml:space="preserve">En la primera y segunda ola, se ha observado que los </w:t>
      </w:r>
      <w:r w:rsidR="00D401BA">
        <w:rPr>
          <w:rFonts w:ascii="Arial" w:hAnsi="Arial" w:cs="Arial"/>
          <w:color w:val="000000" w:themeColor="text1"/>
          <w:sz w:val="24"/>
          <w:szCs w:val="24"/>
        </w:rPr>
        <w:t xml:space="preserve">remedios </w:t>
      </w:r>
      <w:r w:rsidR="00C115BF">
        <w:rPr>
          <w:rFonts w:ascii="Arial" w:hAnsi="Arial" w:cs="Arial"/>
          <w:color w:val="000000" w:themeColor="text1"/>
          <w:sz w:val="24"/>
          <w:szCs w:val="24"/>
        </w:rPr>
        <w:t>naturales adquirieron mayor</w:t>
      </w:r>
      <w:r w:rsidR="00232706">
        <w:rPr>
          <w:rFonts w:ascii="Arial" w:hAnsi="Arial" w:cs="Arial"/>
          <w:color w:val="000000" w:themeColor="text1"/>
          <w:sz w:val="24"/>
          <w:szCs w:val="24"/>
        </w:rPr>
        <w:t xml:space="preserve"> </w:t>
      </w:r>
      <w:r w:rsidR="00C115BF">
        <w:rPr>
          <w:rFonts w:ascii="Arial" w:hAnsi="Arial" w:cs="Arial"/>
          <w:color w:val="000000" w:themeColor="text1"/>
          <w:sz w:val="24"/>
          <w:szCs w:val="24"/>
        </w:rPr>
        <w:t>trascendencia,</w:t>
      </w:r>
      <w:r w:rsidR="00D71D8F">
        <w:rPr>
          <w:rFonts w:ascii="Arial" w:hAnsi="Arial" w:cs="Arial"/>
          <w:color w:val="000000" w:themeColor="text1"/>
          <w:sz w:val="24"/>
          <w:szCs w:val="24"/>
        </w:rPr>
        <w:t xml:space="preserve"> los centros comerciales </w:t>
      </w:r>
      <w:r w:rsidR="00D401BA">
        <w:rPr>
          <w:rFonts w:ascii="Arial" w:hAnsi="Arial" w:cs="Arial"/>
          <w:color w:val="000000" w:themeColor="text1"/>
          <w:sz w:val="24"/>
          <w:szCs w:val="24"/>
        </w:rPr>
        <w:t>y mercados</w:t>
      </w:r>
      <w:r>
        <w:rPr>
          <w:rFonts w:ascii="Arial" w:hAnsi="Arial" w:cs="Arial"/>
          <w:color w:val="000000" w:themeColor="text1"/>
          <w:sz w:val="24"/>
          <w:szCs w:val="24"/>
        </w:rPr>
        <w:t xml:space="preserve"> brindan estos productos, p</w:t>
      </w:r>
      <w:r w:rsidR="00D71D8F">
        <w:rPr>
          <w:rFonts w:ascii="Arial" w:hAnsi="Arial" w:cs="Arial"/>
          <w:color w:val="000000" w:themeColor="text1"/>
          <w:sz w:val="24"/>
          <w:szCs w:val="24"/>
        </w:rPr>
        <w:t>or lo que</w:t>
      </w:r>
      <w:r w:rsidR="00E01314">
        <w:rPr>
          <w:rFonts w:ascii="Arial" w:hAnsi="Arial" w:cs="Arial"/>
          <w:color w:val="000000" w:themeColor="text1"/>
          <w:sz w:val="24"/>
          <w:szCs w:val="24"/>
        </w:rPr>
        <w:t xml:space="preserve"> el efecto curativo es notable</w:t>
      </w:r>
      <w:r w:rsidR="00D401BA">
        <w:rPr>
          <w:rFonts w:ascii="Arial" w:hAnsi="Arial" w:cs="Arial"/>
          <w:color w:val="000000" w:themeColor="text1"/>
          <w:sz w:val="24"/>
          <w:szCs w:val="24"/>
        </w:rPr>
        <w:t>. Por lo tanto, es necesario promover el desarrollo y fortalecimiento de políticas, programas, planes de protección, uso racional de la biodiversidad y la promoción de la medicina ancestral en Bolivia</w:t>
      </w:r>
      <w:r w:rsidR="001F75A9">
        <w:rPr>
          <w:rFonts w:ascii="Arial" w:hAnsi="Arial" w:cs="Arial"/>
          <w:color w:val="000000" w:themeColor="text1"/>
          <w:sz w:val="24"/>
          <w:szCs w:val="24"/>
        </w:rPr>
        <w:t>.</w:t>
      </w:r>
    </w:p>
    <w:p w14:paraId="0C6DCC31" w14:textId="162BD602" w:rsidR="00A75560" w:rsidRDefault="001F75A9" w:rsidP="001F75A9">
      <w:pPr>
        <w:spacing w:line="276" w:lineRule="auto"/>
        <w:rPr>
          <w:rFonts w:ascii="Arial" w:hAnsi="Arial" w:cs="Arial"/>
          <w:b/>
          <w:bCs/>
          <w:color w:val="000000" w:themeColor="text1"/>
          <w:sz w:val="24"/>
          <w:szCs w:val="24"/>
        </w:rPr>
      </w:pPr>
      <w:r w:rsidRPr="001F75A9">
        <w:rPr>
          <w:rFonts w:ascii="Arial" w:hAnsi="Arial" w:cs="Arial"/>
          <w:b/>
          <w:color w:val="000000" w:themeColor="text1"/>
          <w:sz w:val="24"/>
          <w:szCs w:val="24"/>
        </w:rPr>
        <w:t>Palabras Claves:</w:t>
      </w:r>
      <w:r>
        <w:rPr>
          <w:rFonts w:ascii="Arial" w:hAnsi="Arial" w:cs="Arial"/>
          <w:color w:val="000000" w:themeColor="text1"/>
          <w:sz w:val="24"/>
          <w:szCs w:val="24"/>
        </w:rPr>
        <w:t xml:space="preserve"> </w:t>
      </w:r>
      <w:r w:rsidRPr="001F75A9">
        <w:rPr>
          <w:rFonts w:ascii="Arial" w:hAnsi="Arial" w:cs="Arial"/>
          <w:bCs/>
          <w:color w:val="000000" w:themeColor="text1"/>
          <w:sz w:val="24"/>
          <w:szCs w:val="24"/>
        </w:rPr>
        <w:t>Plantas</w:t>
      </w:r>
      <w:r w:rsidRPr="001F75A9">
        <w:rPr>
          <w:rFonts w:ascii="Arial" w:eastAsia="Times New Roman" w:hAnsi="Arial" w:cs="Arial"/>
          <w:bCs/>
          <w:color w:val="000000"/>
          <w:sz w:val="24"/>
          <w:szCs w:val="24"/>
          <w:lang w:eastAsia="es-BO"/>
        </w:rPr>
        <w:t xml:space="preserve"> Medicinales</w:t>
      </w:r>
      <w:r>
        <w:rPr>
          <w:rFonts w:ascii="Arial" w:eastAsia="Times New Roman" w:hAnsi="Arial" w:cs="Arial"/>
          <w:bCs/>
          <w:color w:val="000000"/>
          <w:sz w:val="24"/>
          <w:szCs w:val="24"/>
          <w:lang w:eastAsia="es-BO"/>
        </w:rPr>
        <w:t xml:space="preserve">, </w:t>
      </w:r>
      <w:r w:rsidRPr="001F75A9">
        <w:rPr>
          <w:rFonts w:ascii="Arial" w:eastAsia="Times New Roman" w:hAnsi="Arial" w:cs="Arial"/>
          <w:bCs/>
          <w:color w:val="000000"/>
          <w:sz w:val="24"/>
          <w:szCs w:val="24"/>
          <w:lang w:eastAsia="es-BO"/>
        </w:rPr>
        <w:t> Usos Terapéuticos</w:t>
      </w:r>
      <w:r>
        <w:rPr>
          <w:rFonts w:ascii="Arial" w:eastAsia="Times New Roman" w:hAnsi="Arial" w:cs="Arial"/>
          <w:bCs/>
          <w:color w:val="000000"/>
          <w:sz w:val="24"/>
          <w:szCs w:val="24"/>
          <w:lang w:eastAsia="es-BO"/>
        </w:rPr>
        <w:t xml:space="preserve">, </w:t>
      </w:r>
      <w:r w:rsidRPr="001F75A9">
        <w:rPr>
          <w:rFonts w:ascii="Arial" w:eastAsia="Times New Roman" w:hAnsi="Arial" w:cs="Arial"/>
          <w:bCs/>
          <w:color w:val="000000"/>
          <w:sz w:val="24"/>
          <w:szCs w:val="24"/>
          <w:lang w:eastAsia="es-BO"/>
        </w:rPr>
        <w:t>Infecciones del Sistema Respiratorio</w:t>
      </w:r>
      <w:r>
        <w:rPr>
          <w:rFonts w:ascii="Arial" w:eastAsia="Times New Roman" w:hAnsi="Arial" w:cs="Arial"/>
          <w:bCs/>
          <w:color w:val="000000"/>
          <w:sz w:val="24"/>
          <w:szCs w:val="24"/>
          <w:lang w:eastAsia="es-BO"/>
        </w:rPr>
        <w:t>.</w:t>
      </w:r>
    </w:p>
    <w:p w14:paraId="6FCFEC1A" w14:textId="77777777" w:rsidR="00A75560" w:rsidRPr="00052845" w:rsidRDefault="00A75560" w:rsidP="00A75560">
      <w:pPr>
        <w:rPr>
          <w:rFonts w:ascii="Arial" w:hAnsi="Arial" w:cs="Arial"/>
          <w:b/>
          <w:sz w:val="24"/>
          <w:szCs w:val="24"/>
          <w:lang w:val="en-US"/>
        </w:rPr>
      </w:pPr>
      <w:r w:rsidRPr="00052845">
        <w:rPr>
          <w:rFonts w:ascii="Arial" w:hAnsi="Arial" w:cs="Arial"/>
          <w:b/>
          <w:sz w:val="24"/>
          <w:szCs w:val="24"/>
          <w:lang w:val="en-US"/>
        </w:rPr>
        <w:t>Summary</w:t>
      </w:r>
    </w:p>
    <w:p w14:paraId="16A19477" w14:textId="77777777" w:rsidR="00A75560" w:rsidRDefault="00A75560" w:rsidP="00A75560">
      <w:pPr>
        <w:jc w:val="both"/>
        <w:rPr>
          <w:rFonts w:ascii="Arial" w:hAnsi="Arial" w:cs="Arial"/>
          <w:sz w:val="24"/>
          <w:szCs w:val="24"/>
          <w:lang w:val="en-US"/>
        </w:rPr>
      </w:pPr>
      <w:r w:rsidRPr="00052845">
        <w:rPr>
          <w:rFonts w:ascii="Arial" w:hAnsi="Arial" w:cs="Arial"/>
          <w:b/>
          <w:sz w:val="24"/>
          <w:szCs w:val="24"/>
          <w:lang w:val="en-US"/>
        </w:rPr>
        <w:t>Introduction:</w:t>
      </w:r>
      <w:r w:rsidRPr="00052845">
        <w:rPr>
          <w:rFonts w:ascii="Arial" w:hAnsi="Arial" w:cs="Arial"/>
          <w:sz w:val="24"/>
          <w:szCs w:val="24"/>
          <w:lang w:val="en-US"/>
        </w:rPr>
        <w:t xml:space="preserve"> Medicinal plants were used in therapeutic purposes since more than two millennials ago before Christ. Actually they face to pandemic and interest has resurfaced for the use of these medicinal plants, mainly for </w:t>
      </w:r>
      <w:r w:rsidRPr="00052845">
        <w:rPr>
          <w:rFonts w:ascii="Arial" w:hAnsi="Arial" w:cs="Arial"/>
          <w:sz w:val="24"/>
          <w:szCs w:val="24"/>
          <w:lang w:val="en-US"/>
        </w:rPr>
        <w:lastRenderedPageBreak/>
        <w:t xml:space="preserve">respiratory symptoms. The objective is to determinate which ancestral remedies were used in pandemic times in the metropolitan region of Cochabamba. </w:t>
      </w:r>
      <w:r w:rsidRPr="00052845">
        <w:rPr>
          <w:rFonts w:ascii="Arial" w:hAnsi="Arial" w:cs="Arial"/>
          <w:b/>
          <w:sz w:val="24"/>
          <w:szCs w:val="24"/>
          <w:lang w:val="en-US"/>
        </w:rPr>
        <w:t>Methodology:</w:t>
      </w:r>
      <w:r w:rsidRPr="00052845">
        <w:rPr>
          <w:rFonts w:ascii="Arial" w:hAnsi="Arial" w:cs="Arial"/>
          <w:sz w:val="24"/>
          <w:szCs w:val="24"/>
          <w:lang w:val="en-US"/>
        </w:rPr>
        <w:t xml:space="preserve"> the study process is descriptive, transversal and prospective. 1520 subjects of information participated from 20 years old. </w:t>
      </w:r>
      <w:r w:rsidRPr="00052845">
        <w:rPr>
          <w:rFonts w:ascii="Arial" w:hAnsi="Arial" w:cs="Arial"/>
          <w:b/>
          <w:sz w:val="24"/>
          <w:szCs w:val="24"/>
          <w:lang w:val="en-US"/>
        </w:rPr>
        <w:t>Results:</w:t>
      </w:r>
      <w:r w:rsidRPr="00052845">
        <w:rPr>
          <w:rFonts w:ascii="Arial" w:hAnsi="Arial" w:cs="Arial"/>
          <w:sz w:val="24"/>
          <w:szCs w:val="24"/>
          <w:lang w:val="en-US"/>
        </w:rPr>
        <w:t xml:space="preserve"> The ancestral remedies were used by the 53% subjects, while the 23% opted for drugs. But instead the 8% preferred medicinal remedies and the 17% indicates neither. The remedies are eucalyptus 63%, honey 50%, lemon 48 %, ginger 42 %, chamomile 37%, garlic 30 %, </w:t>
      </w:r>
      <w:proofErr w:type="spellStart"/>
      <w:r w:rsidRPr="00052845">
        <w:rPr>
          <w:rFonts w:ascii="Arial" w:hAnsi="Arial" w:cs="Arial"/>
          <w:sz w:val="24"/>
          <w:szCs w:val="24"/>
          <w:lang w:val="en-US"/>
        </w:rPr>
        <w:t>wira</w:t>
      </w:r>
      <w:proofErr w:type="spellEnd"/>
      <w:r w:rsidRPr="00052845">
        <w:rPr>
          <w:rFonts w:ascii="Arial" w:hAnsi="Arial" w:cs="Arial"/>
          <w:sz w:val="24"/>
          <w:szCs w:val="24"/>
          <w:lang w:val="en-US"/>
        </w:rPr>
        <w:t xml:space="preserve"> </w:t>
      </w:r>
      <w:proofErr w:type="spellStart"/>
      <w:r w:rsidRPr="00052845">
        <w:rPr>
          <w:rFonts w:ascii="Arial" w:hAnsi="Arial" w:cs="Arial"/>
          <w:sz w:val="24"/>
          <w:szCs w:val="24"/>
          <w:lang w:val="en-US"/>
        </w:rPr>
        <w:t>wira</w:t>
      </w:r>
      <w:proofErr w:type="spellEnd"/>
      <w:r w:rsidRPr="00052845">
        <w:rPr>
          <w:rFonts w:ascii="Arial" w:hAnsi="Arial" w:cs="Arial"/>
          <w:sz w:val="24"/>
          <w:szCs w:val="24"/>
          <w:lang w:val="en-US"/>
        </w:rPr>
        <w:t xml:space="preserve"> 29 %, onion 20 %, Luisa herb 9 % and others</w:t>
      </w:r>
      <w:r>
        <w:rPr>
          <w:rFonts w:ascii="Arial" w:hAnsi="Arial" w:cs="Arial"/>
          <w:sz w:val="24"/>
          <w:szCs w:val="24"/>
          <w:lang w:val="en-US"/>
        </w:rPr>
        <w:t xml:space="preserve"> 32 %. The most frequent manifestation was used for the cough these remedies in 44 %. </w:t>
      </w:r>
      <w:r w:rsidRPr="00341629">
        <w:rPr>
          <w:rFonts w:ascii="Arial" w:hAnsi="Arial" w:cs="Arial"/>
          <w:sz w:val="24"/>
          <w:szCs w:val="24"/>
          <w:lang w:val="en-US"/>
        </w:rPr>
        <w:t xml:space="preserve"> </w:t>
      </w:r>
      <w:r>
        <w:rPr>
          <w:rFonts w:ascii="Arial" w:hAnsi="Arial" w:cs="Arial"/>
          <w:sz w:val="24"/>
          <w:szCs w:val="24"/>
          <w:lang w:val="en-US"/>
        </w:rPr>
        <w:t xml:space="preserve">The information they acquired in the family 30 %, 21 % internet, 8 % neighbors, 9 % mass media and 25 % others </w:t>
      </w:r>
      <w:r w:rsidRPr="00052845">
        <w:rPr>
          <w:rFonts w:ascii="Arial" w:hAnsi="Arial" w:cs="Arial"/>
          <w:sz w:val="24"/>
          <w:szCs w:val="24"/>
          <w:lang w:val="en-US"/>
        </w:rPr>
        <w:t>. Referring to the improve of clinical signs, the 52 % indicate that they obtained good results, 19 % excellent, 13 % regular, 2 % bad and 15 % reported none of these remedies.</w:t>
      </w:r>
      <w:r>
        <w:rPr>
          <w:rFonts w:ascii="Arial" w:hAnsi="Arial" w:cs="Arial"/>
          <w:sz w:val="24"/>
          <w:szCs w:val="24"/>
          <w:lang w:val="en-US"/>
        </w:rPr>
        <w:t xml:space="preserve"> Discussion: In the first and second wave of Covid 19 it has been observed that natural remedies acquired </w:t>
      </w:r>
      <w:proofErr w:type="spellStart"/>
      <w:r>
        <w:rPr>
          <w:rFonts w:ascii="Arial" w:hAnsi="Arial" w:cs="Arial"/>
          <w:sz w:val="24"/>
          <w:szCs w:val="24"/>
          <w:lang w:val="en-US"/>
        </w:rPr>
        <w:t>grater</w:t>
      </w:r>
      <w:proofErr w:type="spellEnd"/>
      <w:r>
        <w:rPr>
          <w:rFonts w:ascii="Arial" w:hAnsi="Arial" w:cs="Arial"/>
          <w:sz w:val="24"/>
          <w:szCs w:val="24"/>
          <w:lang w:val="en-US"/>
        </w:rPr>
        <w:t xml:space="preserve"> importance. The shopping centers and markets provide these products, so that the healing effect is remarkable. Therefore it is necessary to promote the development and strengthening of politics, health programs, protection plans, rational use of biosafety and the promotion of ancestral medicine in Bolivia.</w:t>
      </w:r>
    </w:p>
    <w:p w14:paraId="3FC8B82E" w14:textId="53E1D092" w:rsidR="001F75A9" w:rsidRDefault="001F75A9" w:rsidP="00A75560">
      <w:pPr>
        <w:jc w:val="both"/>
        <w:rPr>
          <w:rFonts w:ascii="Arial" w:hAnsi="Arial" w:cs="Arial"/>
          <w:sz w:val="24"/>
          <w:szCs w:val="24"/>
          <w:lang w:val="en-US"/>
        </w:rPr>
      </w:pPr>
      <w:r w:rsidRPr="0011488F">
        <w:rPr>
          <w:rFonts w:ascii="Arial" w:hAnsi="Arial" w:cs="Arial"/>
          <w:b/>
          <w:sz w:val="24"/>
          <w:szCs w:val="24"/>
          <w:lang w:val="en-US"/>
        </w:rPr>
        <w:t>Keywords:</w:t>
      </w:r>
      <w:r>
        <w:rPr>
          <w:rFonts w:ascii="Arial" w:hAnsi="Arial" w:cs="Arial"/>
          <w:sz w:val="24"/>
          <w:szCs w:val="24"/>
          <w:lang w:val="en-US"/>
        </w:rPr>
        <w:t xml:space="preserve"> </w:t>
      </w:r>
      <w:r w:rsidRPr="001F75A9">
        <w:rPr>
          <w:rFonts w:ascii="Arial" w:hAnsi="Arial" w:cs="Arial"/>
          <w:sz w:val="24"/>
          <w:szCs w:val="24"/>
          <w:lang w:val="en-US"/>
        </w:rPr>
        <w:t>Plants, Medicinal, Therapeutic Uses, Respiratory Tract Infections.</w:t>
      </w:r>
    </w:p>
    <w:p w14:paraId="145407CF" w14:textId="2E154FE4" w:rsidR="001F75A9" w:rsidRPr="001F75A9" w:rsidRDefault="001F75A9" w:rsidP="001F75A9">
      <w:pPr>
        <w:spacing w:line="276"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Resumo </w:t>
      </w:r>
    </w:p>
    <w:p w14:paraId="6B3F2088" w14:textId="5EF9BEB0" w:rsidR="00A75560" w:rsidRDefault="001F75A9" w:rsidP="001F75A9">
      <w:pPr>
        <w:spacing w:line="276" w:lineRule="auto"/>
        <w:jc w:val="both"/>
        <w:rPr>
          <w:rFonts w:ascii="Arial" w:hAnsi="Arial" w:cs="Arial"/>
          <w:bCs/>
          <w:color w:val="000000" w:themeColor="text1"/>
          <w:sz w:val="24"/>
          <w:szCs w:val="24"/>
        </w:rPr>
      </w:pPr>
      <w:proofErr w:type="spellStart"/>
      <w:r w:rsidRPr="001F75A9">
        <w:rPr>
          <w:rFonts w:ascii="Arial" w:hAnsi="Arial" w:cs="Arial"/>
          <w:b/>
          <w:bCs/>
          <w:color w:val="000000" w:themeColor="text1"/>
          <w:sz w:val="24"/>
          <w:szCs w:val="24"/>
        </w:rPr>
        <w:t>Introdução</w:t>
      </w:r>
      <w:proofErr w:type="spellEnd"/>
      <w:r>
        <w:rPr>
          <w:rFonts w:ascii="Arial" w:hAnsi="Arial" w:cs="Arial"/>
          <w:b/>
          <w:bCs/>
          <w:color w:val="000000" w:themeColor="text1"/>
          <w:sz w:val="24"/>
          <w:szCs w:val="24"/>
        </w:rPr>
        <w:t xml:space="preserve">: </w:t>
      </w:r>
      <w:r w:rsidR="00945BF0" w:rsidRPr="001F75A9">
        <w:rPr>
          <w:rFonts w:ascii="Arial" w:hAnsi="Arial" w:cs="Arial"/>
          <w:bCs/>
          <w:color w:val="000000" w:themeColor="text1"/>
          <w:sz w:val="24"/>
          <w:szCs w:val="24"/>
        </w:rPr>
        <w:t xml:space="preserve">As plantas </w:t>
      </w:r>
      <w:proofErr w:type="spellStart"/>
      <w:r w:rsidR="00945BF0" w:rsidRPr="001F75A9">
        <w:rPr>
          <w:rFonts w:ascii="Arial" w:hAnsi="Arial" w:cs="Arial"/>
          <w:bCs/>
          <w:color w:val="000000" w:themeColor="text1"/>
          <w:sz w:val="24"/>
          <w:szCs w:val="24"/>
        </w:rPr>
        <w:t>medicinais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foram</w:t>
      </w:r>
      <w:proofErr w:type="spellEnd"/>
      <w:r w:rsidR="00945BF0" w:rsidRPr="001F75A9">
        <w:rPr>
          <w:rFonts w:ascii="Arial" w:hAnsi="Arial" w:cs="Arial"/>
          <w:bCs/>
          <w:color w:val="000000" w:themeColor="text1"/>
          <w:sz w:val="24"/>
          <w:szCs w:val="24"/>
        </w:rPr>
        <w:t xml:space="preserve"> utilizadas </w:t>
      </w:r>
      <w:proofErr w:type="spellStart"/>
      <w:r w:rsidR="00945BF0" w:rsidRPr="001F75A9">
        <w:rPr>
          <w:rFonts w:ascii="Arial" w:hAnsi="Arial" w:cs="Arial"/>
          <w:bCs/>
          <w:color w:val="000000" w:themeColor="text1"/>
          <w:sz w:val="24"/>
          <w:szCs w:val="24"/>
        </w:rPr>
        <w:t>com</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fins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terapêuticos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há</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mais</w:t>
      </w:r>
      <w:proofErr w:type="spellEnd"/>
      <w:r w:rsidR="00945BF0" w:rsidRPr="001F75A9">
        <w:rPr>
          <w:rFonts w:ascii="Arial" w:hAnsi="Arial" w:cs="Arial"/>
          <w:bCs/>
          <w:color w:val="000000" w:themeColor="text1"/>
          <w:sz w:val="24"/>
          <w:szCs w:val="24"/>
        </w:rPr>
        <w:t xml:space="preserve"> de </w:t>
      </w:r>
      <w:proofErr w:type="spellStart"/>
      <w:r w:rsidR="00945BF0" w:rsidRPr="001F75A9">
        <w:rPr>
          <w:rFonts w:ascii="Arial" w:hAnsi="Arial" w:cs="Arial"/>
          <w:bCs/>
          <w:color w:val="000000" w:themeColor="text1"/>
          <w:sz w:val="24"/>
          <w:szCs w:val="24"/>
        </w:rPr>
        <w:t>dois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milênios</w:t>
      </w:r>
      <w:proofErr w:type="spellEnd"/>
      <w:r w:rsidR="00945BF0" w:rsidRPr="001F75A9">
        <w:rPr>
          <w:rFonts w:ascii="Arial" w:hAnsi="Arial" w:cs="Arial"/>
          <w:bCs/>
          <w:color w:val="000000" w:themeColor="text1"/>
          <w:sz w:val="24"/>
          <w:szCs w:val="24"/>
        </w:rPr>
        <w:t xml:space="preserve"> antes de Cristo e, </w:t>
      </w:r>
      <w:proofErr w:type="spellStart"/>
      <w:r w:rsidR="00945BF0" w:rsidRPr="001F75A9">
        <w:rPr>
          <w:rFonts w:ascii="Arial" w:hAnsi="Arial" w:cs="Arial"/>
          <w:bCs/>
          <w:color w:val="000000" w:themeColor="text1"/>
          <w:sz w:val="24"/>
          <w:szCs w:val="24"/>
        </w:rPr>
        <w:t>atualmente</w:t>
      </w:r>
      <w:proofErr w:type="spellEnd"/>
      <w:r w:rsidR="00945BF0" w:rsidRPr="001F75A9">
        <w:rPr>
          <w:rFonts w:ascii="Arial" w:hAnsi="Arial" w:cs="Arial"/>
          <w:bCs/>
          <w:color w:val="000000" w:themeColor="text1"/>
          <w:sz w:val="24"/>
          <w:szCs w:val="24"/>
        </w:rPr>
        <w:t xml:space="preserve">, para o </w:t>
      </w:r>
      <w:proofErr w:type="spellStart"/>
      <w:r w:rsidR="00945BF0" w:rsidRPr="001F75A9">
        <w:rPr>
          <w:rFonts w:ascii="Arial" w:hAnsi="Arial" w:cs="Arial"/>
          <w:bCs/>
          <w:color w:val="000000" w:themeColor="text1"/>
          <w:sz w:val="24"/>
          <w:szCs w:val="24"/>
        </w:rPr>
        <w:t>enfrentamento</w:t>
      </w:r>
      <w:proofErr w:type="spellEnd"/>
      <w:r w:rsidR="00945BF0" w:rsidRPr="001F75A9">
        <w:rPr>
          <w:rFonts w:ascii="Arial" w:hAnsi="Arial" w:cs="Arial"/>
          <w:bCs/>
          <w:color w:val="000000" w:themeColor="text1"/>
          <w:sz w:val="24"/>
          <w:szCs w:val="24"/>
        </w:rPr>
        <w:t xml:space="preserve"> da pandemia, </w:t>
      </w:r>
      <w:proofErr w:type="spellStart"/>
      <w:r w:rsidR="00945BF0" w:rsidRPr="001F75A9">
        <w:rPr>
          <w:rFonts w:ascii="Arial" w:hAnsi="Arial" w:cs="Arial"/>
          <w:bCs/>
          <w:color w:val="000000" w:themeColor="text1"/>
          <w:sz w:val="24"/>
          <w:szCs w:val="24"/>
        </w:rPr>
        <w:t>ressurgiu</w:t>
      </w:r>
      <w:proofErr w:type="spellEnd"/>
      <w:r w:rsidR="00945BF0" w:rsidRPr="001F75A9">
        <w:rPr>
          <w:rFonts w:ascii="Arial" w:hAnsi="Arial" w:cs="Arial"/>
          <w:bCs/>
          <w:color w:val="000000" w:themeColor="text1"/>
          <w:sz w:val="24"/>
          <w:szCs w:val="24"/>
        </w:rPr>
        <w:t xml:space="preserve"> o </w:t>
      </w:r>
      <w:proofErr w:type="spellStart"/>
      <w:r w:rsidR="00945BF0" w:rsidRPr="001F75A9">
        <w:rPr>
          <w:rFonts w:ascii="Arial" w:hAnsi="Arial" w:cs="Arial"/>
          <w:bCs/>
          <w:color w:val="000000" w:themeColor="text1"/>
          <w:sz w:val="24"/>
          <w:szCs w:val="24"/>
        </w:rPr>
        <w:t>interesse</w:t>
      </w:r>
      <w:proofErr w:type="spellEnd"/>
      <w:r w:rsidR="00945BF0" w:rsidRPr="001F75A9">
        <w:rPr>
          <w:rFonts w:ascii="Arial" w:hAnsi="Arial" w:cs="Arial"/>
          <w:bCs/>
          <w:color w:val="000000" w:themeColor="text1"/>
          <w:sz w:val="24"/>
          <w:szCs w:val="24"/>
        </w:rPr>
        <w:t xml:space="preserve"> pelo </w:t>
      </w:r>
      <w:proofErr w:type="spellStart"/>
      <w:r w:rsidR="00945BF0" w:rsidRPr="001F75A9">
        <w:rPr>
          <w:rFonts w:ascii="Arial" w:hAnsi="Arial" w:cs="Arial"/>
          <w:bCs/>
          <w:color w:val="000000" w:themeColor="text1"/>
          <w:sz w:val="24"/>
          <w:szCs w:val="24"/>
        </w:rPr>
        <w:t>seu</w:t>
      </w:r>
      <w:proofErr w:type="spellEnd"/>
      <w:r w:rsidR="00945BF0" w:rsidRPr="001F75A9">
        <w:rPr>
          <w:rFonts w:ascii="Arial" w:hAnsi="Arial" w:cs="Arial"/>
          <w:bCs/>
          <w:color w:val="000000" w:themeColor="text1"/>
          <w:sz w:val="24"/>
          <w:szCs w:val="24"/>
        </w:rPr>
        <w:t xml:space="preserve"> uso, principalmente, para os </w:t>
      </w:r>
      <w:proofErr w:type="spellStart"/>
      <w:r w:rsidR="00945BF0" w:rsidRPr="001F75A9">
        <w:rPr>
          <w:rFonts w:ascii="Arial" w:hAnsi="Arial" w:cs="Arial"/>
          <w:bCs/>
          <w:color w:val="000000" w:themeColor="text1"/>
          <w:sz w:val="24"/>
          <w:szCs w:val="24"/>
        </w:rPr>
        <w:t>sintomas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respiratórios</w:t>
      </w:r>
      <w:proofErr w:type="spellEnd"/>
      <w:r w:rsidR="00945BF0" w:rsidRPr="001F75A9">
        <w:rPr>
          <w:rFonts w:ascii="Arial" w:hAnsi="Arial" w:cs="Arial"/>
          <w:bCs/>
          <w:color w:val="000000" w:themeColor="text1"/>
          <w:sz w:val="24"/>
          <w:szCs w:val="24"/>
        </w:rPr>
        <w:t xml:space="preserve">. O objetivo </w:t>
      </w:r>
      <w:proofErr w:type="spellStart"/>
      <w:r w:rsidR="00945BF0" w:rsidRPr="001F75A9">
        <w:rPr>
          <w:rFonts w:ascii="Arial" w:hAnsi="Arial" w:cs="Arial"/>
          <w:bCs/>
          <w:color w:val="000000" w:themeColor="text1"/>
          <w:sz w:val="24"/>
          <w:szCs w:val="24"/>
        </w:rPr>
        <w:t>deste</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trabalho</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foi</w:t>
      </w:r>
      <w:proofErr w:type="spellEnd"/>
      <w:r w:rsidR="00945BF0" w:rsidRPr="001F75A9">
        <w:rPr>
          <w:rFonts w:ascii="Arial" w:hAnsi="Arial" w:cs="Arial"/>
          <w:bCs/>
          <w:color w:val="000000" w:themeColor="text1"/>
          <w:sz w:val="24"/>
          <w:szCs w:val="24"/>
        </w:rPr>
        <w:t xml:space="preserve"> determinar que </w:t>
      </w:r>
      <w:proofErr w:type="spellStart"/>
      <w:r w:rsidR="00945BF0" w:rsidRPr="001F75A9">
        <w:rPr>
          <w:rFonts w:ascii="Arial" w:hAnsi="Arial" w:cs="Arial"/>
          <w:bCs/>
          <w:color w:val="000000" w:themeColor="text1"/>
          <w:sz w:val="24"/>
          <w:szCs w:val="24"/>
        </w:rPr>
        <w:t>remédios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ancestrais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foram</w:t>
      </w:r>
      <w:proofErr w:type="spellEnd"/>
      <w:r w:rsidR="00945BF0" w:rsidRPr="001F75A9">
        <w:rPr>
          <w:rFonts w:ascii="Arial" w:hAnsi="Arial" w:cs="Arial"/>
          <w:bCs/>
          <w:color w:val="000000" w:themeColor="text1"/>
          <w:sz w:val="24"/>
          <w:szCs w:val="24"/>
        </w:rPr>
        <w:t xml:space="preserve"> utilizados em tempos de pandemia </w:t>
      </w:r>
      <w:proofErr w:type="spellStart"/>
      <w:r w:rsidR="00945BF0" w:rsidRPr="001F75A9">
        <w:rPr>
          <w:rFonts w:ascii="Arial" w:hAnsi="Arial" w:cs="Arial"/>
          <w:bCs/>
          <w:color w:val="000000" w:themeColor="text1"/>
          <w:sz w:val="24"/>
          <w:szCs w:val="24"/>
        </w:rPr>
        <w:t>na</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região</w:t>
      </w:r>
      <w:proofErr w:type="spellEnd"/>
      <w:r w:rsidR="00945BF0" w:rsidRPr="001F75A9">
        <w:rPr>
          <w:rFonts w:ascii="Arial" w:hAnsi="Arial" w:cs="Arial"/>
          <w:bCs/>
          <w:color w:val="000000" w:themeColor="text1"/>
          <w:sz w:val="24"/>
          <w:szCs w:val="24"/>
        </w:rPr>
        <w:t xml:space="preserve"> metropolitana de Cochabamba.</w:t>
      </w:r>
      <w:r w:rsidR="00945BF0" w:rsidRPr="00945BF0">
        <w:rPr>
          <w:rFonts w:ascii="Arial" w:hAnsi="Arial" w:cs="Arial"/>
          <w:b/>
          <w:bCs/>
          <w:color w:val="000000" w:themeColor="text1"/>
          <w:sz w:val="24"/>
          <w:szCs w:val="24"/>
        </w:rPr>
        <w:t xml:space="preserve"> </w:t>
      </w:r>
      <w:proofErr w:type="spellStart"/>
      <w:r w:rsidR="00945BF0" w:rsidRPr="00945BF0">
        <w:rPr>
          <w:rFonts w:ascii="Arial" w:hAnsi="Arial" w:cs="Arial"/>
          <w:b/>
          <w:bCs/>
          <w:color w:val="000000" w:themeColor="text1"/>
          <w:sz w:val="24"/>
          <w:szCs w:val="24"/>
        </w:rPr>
        <w:t>Metodologia</w:t>
      </w:r>
      <w:proofErr w:type="spellEnd"/>
      <w:r w:rsidR="00945BF0" w:rsidRPr="00945BF0">
        <w:rPr>
          <w:rFonts w:ascii="Arial" w:hAnsi="Arial" w:cs="Arial"/>
          <w:b/>
          <w:bCs/>
          <w:color w:val="000000" w:themeColor="text1"/>
          <w:sz w:val="24"/>
          <w:szCs w:val="24"/>
        </w:rPr>
        <w:t xml:space="preserve">: </w:t>
      </w:r>
      <w:r w:rsidR="00945BF0" w:rsidRPr="001F75A9">
        <w:rPr>
          <w:rFonts w:ascii="Arial" w:hAnsi="Arial" w:cs="Arial"/>
          <w:bCs/>
          <w:color w:val="000000" w:themeColor="text1"/>
          <w:sz w:val="24"/>
          <w:szCs w:val="24"/>
        </w:rPr>
        <w:t xml:space="preserve">Trata-se de </w:t>
      </w:r>
      <w:proofErr w:type="spellStart"/>
      <w:r w:rsidR="00945BF0" w:rsidRPr="001F75A9">
        <w:rPr>
          <w:rFonts w:ascii="Arial" w:hAnsi="Arial" w:cs="Arial"/>
          <w:bCs/>
          <w:color w:val="000000" w:themeColor="text1"/>
          <w:sz w:val="24"/>
          <w:szCs w:val="24"/>
        </w:rPr>
        <w:t>um</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estudo</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descritivo</w:t>
      </w:r>
      <w:proofErr w:type="spellEnd"/>
      <w:r w:rsidR="00945BF0" w:rsidRPr="001F75A9">
        <w:rPr>
          <w:rFonts w:ascii="Arial" w:hAnsi="Arial" w:cs="Arial"/>
          <w:bCs/>
          <w:color w:val="000000" w:themeColor="text1"/>
          <w:sz w:val="24"/>
          <w:szCs w:val="24"/>
        </w:rPr>
        <w:t xml:space="preserve">, transversal e prospectivo. </w:t>
      </w:r>
      <w:proofErr w:type="spellStart"/>
      <w:r w:rsidR="00945BF0" w:rsidRPr="001F75A9">
        <w:rPr>
          <w:rFonts w:ascii="Arial" w:hAnsi="Arial" w:cs="Arial"/>
          <w:bCs/>
          <w:color w:val="000000" w:themeColor="text1"/>
          <w:sz w:val="24"/>
          <w:szCs w:val="24"/>
        </w:rPr>
        <w:t>Participaram</w:t>
      </w:r>
      <w:proofErr w:type="spellEnd"/>
      <w:r w:rsidR="00945BF0" w:rsidRPr="001F75A9">
        <w:rPr>
          <w:rFonts w:ascii="Arial" w:hAnsi="Arial" w:cs="Arial"/>
          <w:bCs/>
          <w:color w:val="000000" w:themeColor="text1"/>
          <w:sz w:val="24"/>
          <w:szCs w:val="24"/>
        </w:rPr>
        <w:t xml:space="preserve"> 1520 </w:t>
      </w:r>
      <w:proofErr w:type="spellStart"/>
      <w:r w:rsidR="00945BF0" w:rsidRPr="001F75A9">
        <w:rPr>
          <w:rFonts w:ascii="Arial" w:hAnsi="Arial" w:cs="Arial"/>
          <w:bCs/>
          <w:color w:val="000000" w:themeColor="text1"/>
          <w:sz w:val="24"/>
          <w:szCs w:val="24"/>
        </w:rPr>
        <w:t>sujeitos</w:t>
      </w:r>
      <w:proofErr w:type="spellEnd"/>
      <w:r w:rsidR="00945BF0" w:rsidRPr="001F75A9">
        <w:rPr>
          <w:rFonts w:ascii="Arial" w:hAnsi="Arial" w:cs="Arial"/>
          <w:bCs/>
          <w:color w:val="000000" w:themeColor="text1"/>
          <w:sz w:val="24"/>
          <w:szCs w:val="24"/>
        </w:rPr>
        <w:t xml:space="preserve"> de </w:t>
      </w:r>
      <w:proofErr w:type="spellStart"/>
      <w:r w:rsidR="00945BF0" w:rsidRPr="001F75A9">
        <w:rPr>
          <w:rFonts w:ascii="Arial" w:hAnsi="Arial" w:cs="Arial"/>
          <w:bCs/>
          <w:color w:val="000000" w:themeColor="text1"/>
          <w:sz w:val="24"/>
          <w:szCs w:val="24"/>
        </w:rPr>
        <w:t>informação</w:t>
      </w:r>
      <w:proofErr w:type="spellEnd"/>
      <w:r w:rsidR="00945BF0" w:rsidRPr="001F75A9">
        <w:rPr>
          <w:rFonts w:ascii="Arial" w:hAnsi="Arial" w:cs="Arial"/>
          <w:bCs/>
          <w:color w:val="000000" w:themeColor="text1"/>
          <w:sz w:val="24"/>
          <w:szCs w:val="24"/>
        </w:rPr>
        <w:t xml:space="preserve">, a partir de 20 </w:t>
      </w:r>
      <w:proofErr w:type="spellStart"/>
      <w:r w:rsidR="00945BF0" w:rsidRPr="001F75A9">
        <w:rPr>
          <w:rFonts w:ascii="Arial" w:hAnsi="Arial" w:cs="Arial"/>
          <w:bCs/>
          <w:color w:val="000000" w:themeColor="text1"/>
          <w:sz w:val="24"/>
          <w:szCs w:val="24"/>
        </w:rPr>
        <w:t>anos</w:t>
      </w:r>
      <w:proofErr w:type="spellEnd"/>
      <w:r w:rsidR="00945BF0" w:rsidRPr="001F75A9">
        <w:rPr>
          <w:rFonts w:ascii="Arial" w:hAnsi="Arial" w:cs="Arial"/>
          <w:bCs/>
          <w:color w:val="000000" w:themeColor="text1"/>
          <w:sz w:val="24"/>
          <w:szCs w:val="24"/>
        </w:rPr>
        <w:t xml:space="preserve"> de </w:t>
      </w:r>
      <w:proofErr w:type="spellStart"/>
      <w:r w:rsidR="00945BF0" w:rsidRPr="001F75A9">
        <w:rPr>
          <w:rFonts w:ascii="Arial" w:hAnsi="Arial" w:cs="Arial"/>
          <w:bCs/>
          <w:color w:val="000000" w:themeColor="text1"/>
          <w:sz w:val="24"/>
          <w:szCs w:val="24"/>
        </w:rPr>
        <w:t>idade</w:t>
      </w:r>
      <w:proofErr w:type="spellEnd"/>
      <w:r w:rsidR="00945BF0" w:rsidRPr="001F75A9">
        <w:rPr>
          <w:rFonts w:ascii="Arial" w:hAnsi="Arial" w:cs="Arial"/>
          <w:bCs/>
          <w:color w:val="000000" w:themeColor="text1"/>
          <w:sz w:val="24"/>
          <w:szCs w:val="24"/>
        </w:rPr>
        <w:t>.</w:t>
      </w:r>
      <w:r w:rsidR="00945BF0" w:rsidRPr="00945BF0">
        <w:rPr>
          <w:rFonts w:ascii="Arial" w:hAnsi="Arial" w:cs="Arial"/>
          <w:b/>
          <w:bCs/>
          <w:color w:val="000000" w:themeColor="text1"/>
          <w:sz w:val="24"/>
          <w:szCs w:val="24"/>
        </w:rPr>
        <w:t xml:space="preserve"> Resultados: </w:t>
      </w:r>
      <w:r w:rsidR="00945BF0" w:rsidRPr="001F75A9">
        <w:rPr>
          <w:rFonts w:ascii="Arial" w:hAnsi="Arial" w:cs="Arial"/>
          <w:bCs/>
          <w:color w:val="000000" w:themeColor="text1"/>
          <w:sz w:val="24"/>
          <w:szCs w:val="24"/>
        </w:rPr>
        <w:t xml:space="preserve">Os </w:t>
      </w:r>
      <w:proofErr w:type="spellStart"/>
      <w:r w:rsidR="00945BF0" w:rsidRPr="001F75A9">
        <w:rPr>
          <w:rFonts w:ascii="Arial" w:hAnsi="Arial" w:cs="Arial"/>
          <w:bCs/>
          <w:color w:val="000000" w:themeColor="text1"/>
          <w:sz w:val="24"/>
          <w:szCs w:val="24"/>
        </w:rPr>
        <w:t>remédios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ancestrais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foram</w:t>
      </w:r>
      <w:proofErr w:type="spellEnd"/>
      <w:r w:rsidR="00945BF0" w:rsidRPr="001F75A9">
        <w:rPr>
          <w:rFonts w:ascii="Arial" w:hAnsi="Arial" w:cs="Arial"/>
          <w:bCs/>
          <w:color w:val="000000" w:themeColor="text1"/>
          <w:sz w:val="24"/>
          <w:szCs w:val="24"/>
        </w:rPr>
        <w:t xml:space="preserve"> utilizados por 53% dos </w:t>
      </w:r>
      <w:proofErr w:type="spellStart"/>
      <w:r w:rsidR="00945BF0" w:rsidRPr="001F75A9">
        <w:rPr>
          <w:rFonts w:ascii="Arial" w:hAnsi="Arial" w:cs="Arial"/>
          <w:bCs/>
          <w:color w:val="000000" w:themeColor="text1"/>
          <w:sz w:val="24"/>
          <w:szCs w:val="24"/>
        </w:rPr>
        <w:t>sujeitos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enquanto</w:t>
      </w:r>
      <w:proofErr w:type="spellEnd"/>
      <w:r w:rsidR="00945BF0" w:rsidRPr="001F75A9">
        <w:rPr>
          <w:rFonts w:ascii="Arial" w:hAnsi="Arial" w:cs="Arial"/>
          <w:bCs/>
          <w:color w:val="000000" w:themeColor="text1"/>
          <w:sz w:val="24"/>
          <w:szCs w:val="24"/>
        </w:rPr>
        <w:t xml:space="preserve"> que 22% </w:t>
      </w:r>
      <w:proofErr w:type="spellStart"/>
      <w:r w:rsidR="00945BF0" w:rsidRPr="001F75A9">
        <w:rPr>
          <w:rFonts w:ascii="Arial" w:hAnsi="Arial" w:cs="Arial"/>
          <w:bCs/>
          <w:color w:val="000000" w:themeColor="text1"/>
          <w:sz w:val="24"/>
          <w:szCs w:val="24"/>
        </w:rPr>
        <w:t>optaram</w:t>
      </w:r>
      <w:proofErr w:type="spellEnd"/>
      <w:r w:rsidR="00945BF0" w:rsidRPr="001F75A9">
        <w:rPr>
          <w:rFonts w:ascii="Arial" w:hAnsi="Arial" w:cs="Arial"/>
          <w:bCs/>
          <w:color w:val="000000" w:themeColor="text1"/>
          <w:sz w:val="24"/>
          <w:szCs w:val="24"/>
        </w:rPr>
        <w:t xml:space="preserve"> por medicamentos, em contrapartida, 8% </w:t>
      </w:r>
      <w:proofErr w:type="spellStart"/>
      <w:r w:rsidR="00945BF0" w:rsidRPr="001F75A9">
        <w:rPr>
          <w:rFonts w:ascii="Arial" w:hAnsi="Arial" w:cs="Arial"/>
          <w:bCs/>
          <w:color w:val="000000" w:themeColor="text1"/>
          <w:sz w:val="24"/>
          <w:szCs w:val="24"/>
        </w:rPr>
        <w:t>preferiram</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tratamentos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medicinais</w:t>
      </w:r>
      <w:proofErr w:type="spellEnd"/>
      <w:r w:rsidR="00945BF0" w:rsidRPr="001F75A9">
        <w:rPr>
          <w:rFonts w:ascii="Arial" w:hAnsi="Arial" w:cs="Arial"/>
          <w:bCs/>
          <w:color w:val="000000" w:themeColor="text1"/>
          <w:sz w:val="24"/>
          <w:szCs w:val="24"/>
        </w:rPr>
        <w:t xml:space="preserve"> e fármacos </w:t>
      </w:r>
      <w:proofErr w:type="spellStart"/>
      <w:r w:rsidR="00945BF0" w:rsidRPr="001F75A9">
        <w:rPr>
          <w:rFonts w:ascii="Arial" w:hAnsi="Arial" w:cs="Arial"/>
          <w:bCs/>
          <w:color w:val="000000" w:themeColor="text1"/>
          <w:sz w:val="24"/>
          <w:szCs w:val="24"/>
        </w:rPr>
        <w:t>ao</w:t>
      </w:r>
      <w:proofErr w:type="spellEnd"/>
      <w:r w:rsidR="00945BF0" w:rsidRPr="001F75A9">
        <w:rPr>
          <w:rFonts w:ascii="Arial" w:hAnsi="Arial" w:cs="Arial"/>
          <w:bCs/>
          <w:color w:val="000000" w:themeColor="text1"/>
          <w:sz w:val="24"/>
          <w:szCs w:val="24"/>
        </w:rPr>
        <w:t xml:space="preserve"> mesmo tempo e 17% </w:t>
      </w:r>
      <w:proofErr w:type="spellStart"/>
      <w:r w:rsidR="00945BF0" w:rsidRPr="001F75A9">
        <w:rPr>
          <w:rFonts w:ascii="Arial" w:hAnsi="Arial" w:cs="Arial"/>
          <w:bCs/>
          <w:color w:val="000000" w:themeColor="text1"/>
          <w:sz w:val="24"/>
          <w:szCs w:val="24"/>
        </w:rPr>
        <w:t>indicaram</w:t>
      </w:r>
      <w:proofErr w:type="spellEnd"/>
      <w:r w:rsidR="00945BF0" w:rsidRPr="001F75A9">
        <w:rPr>
          <w:rFonts w:ascii="Arial" w:hAnsi="Arial" w:cs="Arial"/>
          <w:bCs/>
          <w:color w:val="000000" w:themeColor="text1"/>
          <w:sz w:val="24"/>
          <w:szCs w:val="24"/>
        </w:rPr>
        <w:t xml:space="preserve"> o uso de nenhum </w:t>
      </w:r>
      <w:proofErr w:type="spellStart"/>
      <w:r w:rsidR="00945BF0" w:rsidRPr="001F75A9">
        <w:rPr>
          <w:rFonts w:ascii="Arial" w:hAnsi="Arial" w:cs="Arial"/>
          <w:bCs/>
          <w:color w:val="000000" w:themeColor="text1"/>
          <w:sz w:val="24"/>
          <w:szCs w:val="24"/>
        </w:rPr>
        <w:t>tratamento</w:t>
      </w:r>
      <w:proofErr w:type="spellEnd"/>
      <w:r w:rsidR="00945BF0" w:rsidRPr="001F75A9">
        <w:rPr>
          <w:rFonts w:ascii="Arial" w:hAnsi="Arial" w:cs="Arial"/>
          <w:bCs/>
          <w:color w:val="000000" w:themeColor="text1"/>
          <w:sz w:val="24"/>
          <w:szCs w:val="24"/>
        </w:rPr>
        <w:t xml:space="preserve">. Os </w:t>
      </w:r>
      <w:proofErr w:type="spellStart"/>
      <w:r w:rsidR="00945BF0" w:rsidRPr="001F75A9">
        <w:rPr>
          <w:rFonts w:ascii="Arial" w:hAnsi="Arial" w:cs="Arial"/>
          <w:bCs/>
          <w:color w:val="000000" w:themeColor="text1"/>
          <w:sz w:val="24"/>
          <w:szCs w:val="24"/>
        </w:rPr>
        <w:t>remédios</w:t>
      </w:r>
      <w:proofErr w:type="spellEnd"/>
      <w:r w:rsidR="00945BF0" w:rsidRPr="001F75A9">
        <w:rPr>
          <w:rFonts w:ascii="Arial" w:hAnsi="Arial" w:cs="Arial"/>
          <w:bCs/>
          <w:color w:val="000000" w:themeColor="text1"/>
          <w:sz w:val="24"/>
          <w:szCs w:val="24"/>
        </w:rPr>
        <w:t xml:space="preserve"> utilizados </w:t>
      </w:r>
      <w:proofErr w:type="spellStart"/>
      <w:r w:rsidR="00945BF0" w:rsidRPr="001F75A9">
        <w:rPr>
          <w:rFonts w:ascii="Arial" w:hAnsi="Arial" w:cs="Arial"/>
          <w:bCs/>
          <w:color w:val="000000" w:themeColor="text1"/>
          <w:sz w:val="24"/>
          <w:szCs w:val="24"/>
        </w:rPr>
        <w:t>foram</w:t>
      </w:r>
      <w:proofErr w:type="spellEnd"/>
      <w:r w:rsidR="00945BF0" w:rsidRPr="001F75A9">
        <w:rPr>
          <w:rFonts w:ascii="Arial" w:hAnsi="Arial" w:cs="Arial"/>
          <w:bCs/>
          <w:color w:val="000000" w:themeColor="text1"/>
          <w:sz w:val="24"/>
          <w:szCs w:val="24"/>
        </w:rPr>
        <w:t xml:space="preserve">: Eucalipto (63%), </w:t>
      </w:r>
      <w:proofErr w:type="spellStart"/>
      <w:r w:rsidR="00945BF0" w:rsidRPr="001F75A9">
        <w:rPr>
          <w:rFonts w:ascii="Arial" w:hAnsi="Arial" w:cs="Arial"/>
          <w:bCs/>
          <w:color w:val="000000" w:themeColor="text1"/>
          <w:sz w:val="24"/>
          <w:szCs w:val="24"/>
        </w:rPr>
        <w:t>mel</w:t>
      </w:r>
      <w:proofErr w:type="spellEnd"/>
      <w:r w:rsidR="00945BF0" w:rsidRPr="001F75A9">
        <w:rPr>
          <w:rFonts w:ascii="Arial" w:hAnsi="Arial" w:cs="Arial"/>
          <w:bCs/>
          <w:color w:val="000000" w:themeColor="text1"/>
          <w:sz w:val="24"/>
          <w:szCs w:val="24"/>
        </w:rPr>
        <w:t xml:space="preserve"> (50%), </w:t>
      </w:r>
      <w:proofErr w:type="spellStart"/>
      <w:r w:rsidR="00945BF0" w:rsidRPr="001F75A9">
        <w:rPr>
          <w:rFonts w:ascii="Arial" w:hAnsi="Arial" w:cs="Arial"/>
          <w:bCs/>
          <w:color w:val="000000" w:themeColor="text1"/>
          <w:sz w:val="24"/>
          <w:szCs w:val="24"/>
        </w:rPr>
        <w:t>limão</w:t>
      </w:r>
      <w:proofErr w:type="spellEnd"/>
      <w:r w:rsidR="00945BF0" w:rsidRPr="001F75A9">
        <w:rPr>
          <w:rFonts w:ascii="Arial" w:hAnsi="Arial" w:cs="Arial"/>
          <w:bCs/>
          <w:color w:val="000000" w:themeColor="text1"/>
          <w:sz w:val="24"/>
          <w:szCs w:val="24"/>
        </w:rPr>
        <w:t xml:space="preserve"> (48%), </w:t>
      </w:r>
      <w:proofErr w:type="spellStart"/>
      <w:r w:rsidR="00945BF0" w:rsidRPr="001F75A9">
        <w:rPr>
          <w:rFonts w:ascii="Arial" w:hAnsi="Arial" w:cs="Arial"/>
          <w:bCs/>
          <w:color w:val="000000" w:themeColor="text1"/>
          <w:sz w:val="24"/>
          <w:szCs w:val="24"/>
        </w:rPr>
        <w:t>gengibre</w:t>
      </w:r>
      <w:proofErr w:type="spellEnd"/>
      <w:r w:rsidR="00945BF0" w:rsidRPr="001F75A9">
        <w:rPr>
          <w:rFonts w:ascii="Arial" w:hAnsi="Arial" w:cs="Arial"/>
          <w:bCs/>
          <w:color w:val="000000" w:themeColor="text1"/>
          <w:sz w:val="24"/>
          <w:szCs w:val="24"/>
        </w:rPr>
        <w:t xml:space="preserve"> (42%), camomila (37%), </w:t>
      </w:r>
      <w:proofErr w:type="spellStart"/>
      <w:r w:rsidR="00945BF0" w:rsidRPr="001F75A9">
        <w:rPr>
          <w:rFonts w:ascii="Arial" w:hAnsi="Arial" w:cs="Arial"/>
          <w:bCs/>
          <w:color w:val="000000" w:themeColor="text1"/>
          <w:sz w:val="24"/>
          <w:szCs w:val="24"/>
        </w:rPr>
        <w:t>alho</w:t>
      </w:r>
      <w:proofErr w:type="spellEnd"/>
      <w:r w:rsidR="00945BF0" w:rsidRPr="001F75A9">
        <w:rPr>
          <w:rFonts w:ascii="Arial" w:hAnsi="Arial" w:cs="Arial"/>
          <w:bCs/>
          <w:color w:val="000000" w:themeColor="text1"/>
          <w:sz w:val="24"/>
          <w:szCs w:val="24"/>
        </w:rPr>
        <w:t xml:space="preserve"> (30%), </w:t>
      </w:r>
      <w:proofErr w:type="spellStart"/>
      <w:r w:rsidR="00945BF0" w:rsidRPr="001F75A9">
        <w:rPr>
          <w:rFonts w:ascii="Arial" w:hAnsi="Arial" w:cs="Arial"/>
          <w:bCs/>
          <w:color w:val="000000" w:themeColor="text1"/>
          <w:sz w:val="24"/>
          <w:szCs w:val="24"/>
        </w:rPr>
        <w:t>wira</w:t>
      </w:r>
      <w:proofErr w:type="spellEnd"/>
      <w:r w:rsidR="00945BF0" w:rsidRPr="001F75A9">
        <w:rPr>
          <w:rFonts w:ascii="Arial" w:hAnsi="Arial" w:cs="Arial"/>
          <w:bCs/>
          <w:color w:val="000000" w:themeColor="text1"/>
          <w:sz w:val="24"/>
          <w:szCs w:val="24"/>
        </w:rPr>
        <w:t xml:space="preserve"> (29%), </w:t>
      </w:r>
      <w:proofErr w:type="spellStart"/>
      <w:r w:rsidR="00945BF0" w:rsidRPr="001F75A9">
        <w:rPr>
          <w:rFonts w:ascii="Arial" w:hAnsi="Arial" w:cs="Arial"/>
          <w:bCs/>
          <w:color w:val="000000" w:themeColor="text1"/>
          <w:sz w:val="24"/>
          <w:szCs w:val="24"/>
        </w:rPr>
        <w:t>cebola</w:t>
      </w:r>
      <w:proofErr w:type="spellEnd"/>
      <w:r w:rsidR="00945BF0" w:rsidRPr="001F75A9">
        <w:rPr>
          <w:rFonts w:ascii="Arial" w:hAnsi="Arial" w:cs="Arial"/>
          <w:bCs/>
          <w:color w:val="000000" w:themeColor="text1"/>
          <w:sz w:val="24"/>
          <w:szCs w:val="24"/>
        </w:rPr>
        <w:t xml:space="preserve"> (20%), verbena (9%) y </w:t>
      </w:r>
      <w:proofErr w:type="spellStart"/>
      <w:r w:rsidR="00945BF0" w:rsidRPr="001F75A9">
        <w:rPr>
          <w:rFonts w:ascii="Arial" w:hAnsi="Arial" w:cs="Arial"/>
          <w:bCs/>
          <w:color w:val="000000" w:themeColor="text1"/>
          <w:sz w:val="24"/>
          <w:szCs w:val="24"/>
        </w:rPr>
        <w:t>outros</w:t>
      </w:r>
      <w:proofErr w:type="spellEnd"/>
      <w:r w:rsidR="00945BF0" w:rsidRPr="001F75A9">
        <w:rPr>
          <w:rFonts w:ascii="Arial" w:hAnsi="Arial" w:cs="Arial"/>
          <w:bCs/>
          <w:color w:val="000000" w:themeColor="text1"/>
          <w:sz w:val="24"/>
          <w:szCs w:val="24"/>
        </w:rPr>
        <w:t xml:space="preserve"> (32%). A </w:t>
      </w:r>
      <w:proofErr w:type="spellStart"/>
      <w:r w:rsidR="00945BF0" w:rsidRPr="001F75A9">
        <w:rPr>
          <w:rFonts w:ascii="Arial" w:hAnsi="Arial" w:cs="Arial"/>
          <w:bCs/>
          <w:color w:val="000000" w:themeColor="text1"/>
          <w:sz w:val="24"/>
          <w:szCs w:val="24"/>
        </w:rPr>
        <w:t>informação</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foi</w:t>
      </w:r>
      <w:proofErr w:type="spellEnd"/>
      <w:r w:rsidR="00945BF0" w:rsidRPr="001F75A9">
        <w:rPr>
          <w:rFonts w:ascii="Arial" w:hAnsi="Arial" w:cs="Arial"/>
          <w:bCs/>
          <w:color w:val="000000" w:themeColor="text1"/>
          <w:sz w:val="24"/>
          <w:szCs w:val="24"/>
        </w:rPr>
        <w:t xml:space="preserve"> adquirida </w:t>
      </w:r>
      <w:proofErr w:type="spellStart"/>
      <w:r w:rsidR="00945BF0" w:rsidRPr="001F75A9">
        <w:rPr>
          <w:rFonts w:ascii="Arial" w:hAnsi="Arial" w:cs="Arial"/>
          <w:bCs/>
          <w:color w:val="000000" w:themeColor="text1"/>
          <w:sz w:val="24"/>
          <w:szCs w:val="24"/>
        </w:rPr>
        <w:t>através</w:t>
      </w:r>
      <w:proofErr w:type="spellEnd"/>
      <w:r w:rsidR="00945BF0" w:rsidRPr="001F75A9">
        <w:rPr>
          <w:rFonts w:ascii="Arial" w:hAnsi="Arial" w:cs="Arial"/>
          <w:bCs/>
          <w:color w:val="000000" w:themeColor="text1"/>
          <w:sz w:val="24"/>
          <w:szCs w:val="24"/>
        </w:rPr>
        <w:t xml:space="preserve"> da </w:t>
      </w:r>
      <w:proofErr w:type="spellStart"/>
      <w:r w:rsidR="00945BF0" w:rsidRPr="001F75A9">
        <w:rPr>
          <w:rFonts w:ascii="Arial" w:hAnsi="Arial" w:cs="Arial"/>
          <w:bCs/>
          <w:color w:val="000000" w:themeColor="text1"/>
          <w:sz w:val="24"/>
          <w:szCs w:val="24"/>
        </w:rPr>
        <w:t>família</w:t>
      </w:r>
      <w:proofErr w:type="spellEnd"/>
      <w:r w:rsidR="00945BF0" w:rsidRPr="001F75A9">
        <w:rPr>
          <w:rFonts w:ascii="Arial" w:hAnsi="Arial" w:cs="Arial"/>
          <w:bCs/>
          <w:color w:val="000000" w:themeColor="text1"/>
          <w:sz w:val="24"/>
          <w:szCs w:val="24"/>
        </w:rPr>
        <w:t xml:space="preserve"> (38%), internet (21%), </w:t>
      </w:r>
      <w:proofErr w:type="spellStart"/>
      <w:r w:rsidR="00945BF0" w:rsidRPr="001F75A9">
        <w:rPr>
          <w:rFonts w:ascii="Arial" w:hAnsi="Arial" w:cs="Arial"/>
          <w:bCs/>
          <w:color w:val="000000" w:themeColor="text1"/>
          <w:sz w:val="24"/>
          <w:szCs w:val="24"/>
        </w:rPr>
        <w:t>vizinhos</w:t>
      </w:r>
      <w:proofErr w:type="spellEnd"/>
      <w:r w:rsidR="00945BF0" w:rsidRPr="001F75A9">
        <w:rPr>
          <w:rFonts w:ascii="Arial" w:hAnsi="Arial" w:cs="Arial"/>
          <w:bCs/>
          <w:color w:val="000000" w:themeColor="text1"/>
          <w:sz w:val="24"/>
          <w:szCs w:val="24"/>
        </w:rPr>
        <w:t xml:space="preserve"> (8%), </w:t>
      </w:r>
      <w:proofErr w:type="spellStart"/>
      <w:r w:rsidR="00945BF0" w:rsidRPr="001F75A9">
        <w:rPr>
          <w:rFonts w:ascii="Arial" w:hAnsi="Arial" w:cs="Arial"/>
          <w:bCs/>
          <w:color w:val="000000" w:themeColor="text1"/>
          <w:sz w:val="24"/>
          <w:szCs w:val="24"/>
        </w:rPr>
        <w:t>meios</w:t>
      </w:r>
      <w:proofErr w:type="spellEnd"/>
      <w:r w:rsidR="00945BF0" w:rsidRPr="001F75A9">
        <w:rPr>
          <w:rFonts w:ascii="Arial" w:hAnsi="Arial" w:cs="Arial"/>
          <w:bCs/>
          <w:color w:val="000000" w:themeColor="text1"/>
          <w:sz w:val="24"/>
          <w:szCs w:val="24"/>
        </w:rPr>
        <w:t xml:space="preserve"> de </w:t>
      </w:r>
      <w:proofErr w:type="spellStart"/>
      <w:r w:rsidR="00945BF0" w:rsidRPr="001F75A9">
        <w:rPr>
          <w:rFonts w:ascii="Arial" w:hAnsi="Arial" w:cs="Arial"/>
          <w:bCs/>
          <w:color w:val="000000" w:themeColor="text1"/>
          <w:sz w:val="24"/>
          <w:szCs w:val="24"/>
        </w:rPr>
        <w:t>comunicação</w:t>
      </w:r>
      <w:proofErr w:type="spellEnd"/>
      <w:r w:rsidR="00945BF0" w:rsidRPr="001F75A9">
        <w:rPr>
          <w:rFonts w:ascii="Arial" w:hAnsi="Arial" w:cs="Arial"/>
          <w:bCs/>
          <w:color w:val="000000" w:themeColor="text1"/>
          <w:sz w:val="24"/>
          <w:szCs w:val="24"/>
        </w:rPr>
        <w:t xml:space="preserve"> (9%) e </w:t>
      </w:r>
      <w:proofErr w:type="spellStart"/>
      <w:r w:rsidR="00945BF0" w:rsidRPr="001F75A9">
        <w:rPr>
          <w:rFonts w:ascii="Arial" w:hAnsi="Arial" w:cs="Arial"/>
          <w:bCs/>
          <w:color w:val="000000" w:themeColor="text1"/>
          <w:sz w:val="24"/>
          <w:szCs w:val="24"/>
        </w:rPr>
        <w:t>outros</w:t>
      </w:r>
      <w:proofErr w:type="spellEnd"/>
      <w:r w:rsidR="00945BF0" w:rsidRPr="001F75A9">
        <w:rPr>
          <w:rFonts w:ascii="Arial" w:hAnsi="Arial" w:cs="Arial"/>
          <w:bCs/>
          <w:color w:val="000000" w:themeColor="text1"/>
          <w:sz w:val="24"/>
          <w:szCs w:val="24"/>
        </w:rPr>
        <w:t xml:space="preserve"> (25%). </w:t>
      </w:r>
      <w:proofErr w:type="spellStart"/>
      <w:r w:rsidR="00945BF0" w:rsidRPr="001F75A9">
        <w:rPr>
          <w:rFonts w:ascii="Arial" w:hAnsi="Arial" w:cs="Arial"/>
          <w:bCs/>
          <w:color w:val="000000" w:themeColor="text1"/>
          <w:sz w:val="24"/>
          <w:szCs w:val="24"/>
        </w:rPr>
        <w:t>Com</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relação</w:t>
      </w:r>
      <w:proofErr w:type="spellEnd"/>
      <w:r w:rsidR="00945BF0" w:rsidRPr="001F75A9">
        <w:rPr>
          <w:rFonts w:ascii="Arial" w:hAnsi="Arial" w:cs="Arial"/>
          <w:bCs/>
          <w:color w:val="000000" w:themeColor="text1"/>
          <w:sz w:val="24"/>
          <w:szCs w:val="24"/>
        </w:rPr>
        <w:t xml:space="preserve"> à </w:t>
      </w:r>
      <w:proofErr w:type="spellStart"/>
      <w:r w:rsidR="00945BF0" w:rsidRPr="001F75A9">
        <w:rPr>
          <w:rFonts w:ascii="Arial" w:hAnsi="Arial" w:cs="Arial"/>
          <w:bCs/>
          <w:color w:val="000000" w:themeColor="text1"/>
          <w:sz w:val="24"/>
          <w:szCs w:val="24"/>
        </w:rPr>
        <w:t>melhora</w:t>
      </w:r>
      <w:proofErr w:type="spellEnd"/>
      <w:r w:rsidR="00945BF0" w:rsidRPr="001F75A9">
        <w:rPr>
          <w:rFonts w:ascii="Arial" w:hAnsi="Arial" w:cs="Arial"/>
          <w:bCs/>
          <w:color w:val="000000" w:themeColor="text1"/>
          <w:sz w:val="24"/>
          <w:szCs w:val="24"/>
        </w:rPr>
        <w:t xml:space="preserve"> das </w:t>
      </w:r>
      <w:proofErr w:type="spellStart"/>
      <w:r w:rsidR="00945BF0" w:rsidRPr="001F75A9">
        <w:rPr>
          <w:rFonts w:ascii="Arial" w:hAnsi="Arial" w:cs="Arial"/>
          <w:bCs/>
          <w:color w:val="000000" w:themeColor="text1"/>
          <w:sz w:val="24"/>
          <w:szCs w:val="24"/>
        </w:rPr>
        <w:t>manifestações</w:t>
      </w:r>
      <w:proofErr w:type="spellEnd"/>
      <w:r w:rsidR="00945BF0" w:rsidRPr="001F75A9">
        <w:rPr>
          <w:rFonts w:ascii="Arial" w:hAnsi="Arial" w:cs="Arial"/>
          <w:bCs/>
          <w:color w:val="000000" w:themeColor="text1"/>
          <w:sz w:val="24"/>
          <w:szCs w:val="24"/>
        </w:rPr>
        <w:t xml:space="preserve">, 52% </w:t>
      </w:r>
      <w:proofErr w:type="spellStart"/>
      <w:r w:rsidR="00945BF0" w:rsidRPr="001F75A9">
        <w:rPr>
          <w:rFonts w:ascii="Arial" w:hAnsi="Arial" w:cs="Arial"/>
          <w:bCs/>
          <w:color w:val="000000" w:themeColor="text1"/>
          <w:sz w:val="24"/>
          <w:szCs w:val="24"/>
        </w:rPr>
        <w:t>declararam</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haver</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tido</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bons</w:t>
      </w:r>
      <w:proofErr w:type="spellEnd"/>
      <w:r w:rsidR="00945BF0" w:rsidRPr="001F75A9">
        <w:rPr>
          <w:rFonts w:ascii="Arial" w:hAnsi="Arial" w:cs="Arial"/>
          <w:bCs/>
          <w:color w:val="000000" w:themeColor="text1"/>
          <w:sz w:val="24"/>
          <w:szCs w:val="24"/>
        </w:rPr>
        <w:t xml:space="preserve"> resultados, 19%, excelente, 13% regular, 2% </w:t>
      </w:r>
      <w:proofErr w:type="spellStart"/>
      <w:r w:rsidR="00945BF0" w:rsidRPr="001F75A9">
        <w:rPr>
          <w:rFonts w:ascii="Arial" w:hAnsi="Arial" w:cs="Arial"/>
          <w:bCs/>
          <w:color w:val="000000" w:themeColor="text1"/>
          <w:sz w:val="24"/>
          <w:szCs w:val="24"/>
        </w:rPr>
        <w:t>ruim</w:t>
      </w:r>
      <w:proofErr w:type="spellEnd"/>
      <w:r w:rsidR="00945BF0" w:rsidRPr="001F75A9">
        <w:rPr>
          <w:rFonts w:ascii="Arial" w:hAnsi="Arial" w:cs="Arial"/>
          <w:bCs/>
          <w:color w:val="000000" w:themeColor="text1"/>
          <w:sz w:val="24"/>
          <w:szCs w:val="24"/>
        </w:rPr>
        <w:t xml:space="preserve"> e 15% </w:t>
      </w:r>
      <w:proofErr w:type="spellStart"/>
      <w:r w:rsidR="00945BF0" w:rsidRPr="001F75A9">
        <w:rPr>
          <w:rFonts w:ascii="Arial" w:hAnsi="Arial" w:cs="Arial"/>
          <w:bCs/>
          <w:color w:val="000000" w:themeColor="text1"/>
          <w:sz w:val="24"/>
          <w:szCs w:val="24"/>
        </w:rPr>
        <w:t>mencionaram</w:t>
      </w:r>
      <w:proofErr w:type="spellEnd"/>
      <w:r w:rsidR="00945BF0" w:rsidRPr="001F75A9">
        <w:rPr>
          <w:rFonts w:ascii="Arial" w:hAnsi="Arial" w:cs="Arial"/>
          <w:bCs/>
          <w:color w:val="000000" w:themeColor="text1"/>
          <w:sz w:val="24"/>
          <w:szCs w:val="24"/>
        </w:rPr>
        <w:t xml:space="preserve"> nenhum resultado.</w:t>
      </w:r>
      <w:r w:rsidR="00945BF0" w:rsidRPr="00945BF0">
        <w:rPr>
          <w:rFonts w:ascii="Arial" w:hAnsi="Arial" w:cs="Arial"/>
          <w:b/>
          <w:bCs/>
          <w:color w:val="000000" w:themeColor="text1"/>
          <w:sz w:val="24"/>
          <w:szCs w:val="24"/>
        </w:rPr>
        <w:t xml:space="preserve"> </w:t>
      </w:r>
      <w:proofErr w:type="spellStart"/>
      <w:r w:rsidR="00945BF0" w:rsidRPr="00945BF0">
        <w:rPr>
          <w:rFonts w:ascii="Arial" w:hAnsi="Arial" w:cs="Arial"/>
          <w:b/>
          <w:bCs/>
          <w:color w:val="000000" w:themeColor="text1"/>
          <w:sz w:val="24"/>
          <w:szCs w:val="24"/>
        </w:rPr>
        <w:t>Discussão</w:t>
      </w:r>
      <w:proofErr w:type="spellEnd"/>
      <w:r w:rsidR="00945BF0" w:rsidRPr="00945BF0">
        <w:rPr>
          <w:rFonts w:ascii="Arial" w:hAnsi="Arial" w:cs="Arial"/>
          <w:b/>
          <w:bCs/>
          <w:color w:val="000000" w:themeColor="text1"/>
          <w:sz w:val="24"/>
          <w:szCs w:val="24"/>
        </w:rPr>
        <w:t xml:space="preserve">: </w:t>
      </w:r>
      <w:proofErr w:type="spellStart"/>
      <w:r w:rsidR="00945BF0" w:rsidRPr="001F75A9">
        <w:rPr>
          <w:rFonts w:ascii="Arial" w:hAnsi="Arial" w:cs="Arial"/>
          <w:bCs/>
          <w:color w:val="000000" w:themeColor="text1"/>
          <w:sz w:val="24"/>
          <w:szCs w:val="24"/>
        </w:rPr>
        <w:t>Nas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primeira</w:t>
      </w:r>
      <w:proofErr w:type="spellEnd"/>
      <w:r w:rsidR="00945BF0" w:rsidRPr="001F75A9">
        <w:rPr>
          <w:rFonts w:ascii="Arial" w:hAnsi="Arial" w:cs="Arial"/>
          <w:bCs/>
          <w:color w:val="000000" w:themeColor="text1"/>
          <w:sz w:val="24"/>
          <w:szCs w:val="24"/>
        </w:rPr>
        <w:t xml:space="preserve"> e segunda ondas, </w:t>
      </w:r>
      <w:proofErr w:type="spellStart"/>
      <w:r w:rsidR="00945BF0" w:rsidRPr="001F75A9">
        <w:rPr>
          <w:rFonts w:ascii="Arial" w:hAnsi="Arial" w:cs="Arial"/>
          <w:bCs/>
          <w:color w:val="000000" w:themeColor="text1"/>
          <w:sz w:val="24"/>
          <w:szCs w:val="24"/>
        </w:rPr>
        <w:t>observaram</w:t>
      </w:r>
      <w:proofErr w:type="spellEnd"/>
      <w:r w:rsidR="00945BF0" w:rsidRPr="001F75A9">
        <w:rPr>
          <w:rFonts w:ascii="Arial" w:hAnsi="Arial" w:cs="Arial"/>
          <w:bCs/>
          <w:color w:val="000000" w:themeColor="text1"/>
          <w:sz w:val="24"/>
          <w:szCs w:val="24"/>
        </w:rPr>
        <w:t>-</w:t>
      </w:r>
      <w:proofErr w:type="spellStart"/>
      <w:r w:rsidR="00945BF0" w:rsidRPr="001F75A9">
        <w:rPr>
          <w:rFonts w:ascii="Arial" w:hAnsi="Arial" w:cs="Arial"/>
          <w:bCs/>
          <w:color w:val="000000" w:themeColor="text1"/>
          <w:sz w:val="24"/>
          <w:szCs w:val="24"/>
        </w:rPr>
        <w:t>se</w:t>
      </w:r>
      <w:proofErr w:type="spellEnd"/>
      <w:r w:rsidR="00945BF0" w:rsidRPr="001F75A9">
        <w:rPr>
          <w:rFonts w:ascii="Arial" w:hAnsi="Arial" w:cs="Arial"/>
          <w:bCs/>
          <w:color w:val="000000" w:themeColor="text1"/>
          <w:sz w:val="24"/>
          <w:szCs w:val="24"/>
        </w:rPr>
        <w:t xml:space="preserve"> que os </w:t>
      </w:r>
      <w:proofErr w:type="spellStart"/>
      <w:r w:rsidR="00945BF0" w:rsidRPr="001F75A9">
        <w:rPr>
          <w:rFonts w:ascii="Arial" w:hAnsi="Arial" w:cs="Arial"/>
          <w:bCs/>
          <w:color w:val="000000" w:themeColor="text1"/>
          <w:sz w:val="24"/>
          <w:szCs w:val="24"/>
        </w:rPr>
        <w:t>remédios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naturais</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adquiriram</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maior</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importância</w:t>
      </w:r>
      <w:proofErr w:type="spellEnd"/>
      <w:r w:rsidR="00945BF0" w:rsidRPr="001F75A9">
        <w:rPr>
          <w:rFonts w:ascii="Arial" w:hAnsi="Arial" w:cs="Arial"/>
          <w:bCs/>
          <w:color w:val="000000" w:themeColor="text1"/>
          <w:sz w:val="24"/>
          <w:szCs w:val="24"/>
        </w:rPr>
        <w:t xml:space="preserve">. Os centros </w:t>
      </w:r>
      <w:proofErr w:type="spellStart"/>
      <w:r w:rsidR="00945BF0" w:rsidRPr="001F75A9">
        <w:rPr>
          <w:rFonts w:ascii="Arial" w:hAnsi="Arial" w:cs="Arial"/>
          <w:bCs/>
          <w:color w:val="000000" w:themeColor="text1"/>
          <w:sz w:val="24"/>
          <w:szCs w:val="24"/>
        </w:rPr>
        <w:t>comerciais</w:t>
      </w:r>
      <w:proofErr w:type="spellEnd"/>
      <w:r w:rsidR="00945BF0" w:rsidRPr="001F75A9">
        <w:rPr>
          <w:rFonts w:ascii="Arial" w:hAnsi="Arial" w:cs="Arial"/>
          <w:bCs/>
          <w:color w:val="000000" w:themeColor="text1"/>
          <w:sz w:val="24"/>
          <w:szCs w:val="24"/>
        </w:rPr>
        <w:t xml:space="preserve"> e os mercados </w:t>
      </w:r>
      <w:proofErr w:type="spellStart"/>
      <w:r w:rsidR="00945BF0" w:rsidRPr="001F75A9">
        <w:rPr>
          <w:rFonts w:ascii="Arial" w:hAnsi="Arial" w:cs="Arial"/>
          <w:bCs/>
          <w:color w:val="000000" w:themeColor="text1"/>
          <w:sz w:val="24"/>
          <w:szCs w:val="24"/>
        </w:rPr>
        <w:t>ofertaram</w:t>
      </w:r>
      <w:proofErr w:type="spellEnd"/>
      <w:r w:rsidR="00945BF0" w:rsidRPr="001F75A9">
        <w:rPr>
          <w:rFonts w:ascii="Arial" w:hAnsi="Arial" w:cs="Arial"/>
          <w:bCs/>
          <w:color w:val="000000" w:themeColor="text1"/>
          <w:sz w:val="24"/>
          <w:szCs w:val="24"/>
        </w:rPr>
        <w:t xml:space="preserve"> estes </w:t>
      </w:r>
      <w:proofErr w:type="spellStart"/>
      <w:r w:rsidR="00945BF0" w:rsidRPr="001F75A9">
        <w:rPr>
          <w:rFonts w:ascii="Arial" w:hAnsi="Arial" w:cs="Arial"/>
          <w:bCs/>
          <w:color w:val="000000" w:themeColor="text1"/>
          <w:sz w:val="24"/>
          <w:szCs w:val="24"/>
        </w:rPr>
        <w:t>produtos</w:t>
      </w:r>
      <w:proofErr w:type="spellEnd"/>
      <w:r w:rsidR="00945BF0" w:rsidRPr="001F75A9">
        <w:rPr>
          <w:rFonts w:ascii="Arial" w:hAnsi="Arial" w:cs="Arial"/>
          <w:bCs/>
          <w:color w:val="000000" w:themeColor="text1"/>
          <w:sz w:val="24"/>
          <w:szCs w:val="24"/>
        </w:rPr>
        <w:t xml:space="preserve">, pelo </w:t>
      </w:r>
      <w:proofErr w:type="spellStart"/>
      <w:r w:rsidR="00945BF0" w:rsidRPr="001F75A9">
        <w:rPr>
          <w:rFonts w:ascii="Arial" w:hAnsi="Arial" w:cs="Arial"/>
          <w:bCs/>
          <w:color w:val="000000" w:themeColor="text1"/>
          <w:sz w:val="24"/>
          <w:szCs w:val="24"/>
        </w:rPr>
        <w:t>seu</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efeito</w:t>
      </w:r>
      <w:proofErr w:type="spellEnd"/>
      <w:r w:rsidR="00945BF0" w:rsidRPr="001F75A9">
        <w:rPr>
          <w:rFonts w:ascii="Arial" w:hAnsi="Arial" w:cs="Arial"/>
          <w:bCs/>
          <w:color w:val="000000" w:themeColor="text1"/>
          <w:sz w:val="24"/>
          <w:szCs w:val="24"/>
        </w:rPr>
        <w:t xml:space="preserve"> curativo </w:t>
      </w:r>
      <w:proofErr w:type="spellStart"/>
      <w:r w:rsidR="00945BF0" w:rsidRPr="001F75A9">
        <w:rPr>
          <w:rFonts w:ascii="Arial" w:hAnsi="Arial" w:cs="Arial"/>
          <w:bCs/>
          <w:color w:val="000000" w:themeColor="text1"/>
          <w:sz w:val="24"/>
          <w:szCs w:val="24"/>
        </w:rPr>
        <w:t>notável</w:t>
      </w:r>
      <w:proofErr w:type="spellEnd"/>
      <w:r w:rsidR="00945BF0" w:rsidRPr="001F75A9">
        <w:rPr>
          <w:rFonts w:ascii="Arial" w:hAnsi="Arial" w:cs="Arial"/>
          <w:bCs/>
          <w:color w:val="000000" w:themeColor="text1"/>
          <w:sz w:val="24"/>
          <w:szCs w:val="24"/>
        </w:rPr>
        <w:t xml:space="preserve">. </w:t>
      </w:r>
      <w:proofErr w:type="spellStart"/>
      <w:r w:rsidR="00945BF0" w:rsidRPr="001F75A9">
        <w:rPr>
          <w:rFonts w:ascii="Arial" w:hAnsi="Arial" w:cs="Arial"/>
          <w:bCs/>
          <w:color w:val="000000" w:themeColor="text1"/>
          <w:sz w:val="24"/>
          <w:szCs w:val="24"/>
        </w:rPr>
        <w:t>Portanto</w:t>
      </w:r>
      <w:proofErr w:type="spellEnd"/>
      <w:r w:rsidR="00945BF0" w:rsidRPr="001F75A9">
        <w:rPr>
          <w:rFonts w:ascii="Arial" w:hAnsi="Arial" w:cs="Arial"/>
          <w:bCs/>
          <w:color w:val="000000" w:themeColor="text1"/>
          <w:sz w:val="24"/>
          <w:szCs w:val="24"/>
        </w:rPr>
        <w:t xml:space="preserve">, é </w:t>
      </w:r>
      <w:proofErr w:type="spellStart"/>
      <w:r w:rsidR="00945BF0" w:rsidRPr="001F75A9">
        <w:rPr>
          <w:rFonts w:ascii="Arial" w:hAnsi="Arial" w:cs="Arial"/>
          <w:bCs/>
          <w:color w:val="000000" w:themeColor="text1"/>
          <w:sz w:val="24"/>
          <w:szCs w:val="24"/>
        </w:rPr>
        <w:t>necessário</w:t>
      </w:r>
      <w:proofErr w:type="spellEnd"/>
      <w:r w:rsidR="00945BF0" w:rsidRPr="001F75A9">
        <w:rPr>
          <w:rFonts w:ascii="Arial" w:hAnsi="Arial" w:cs="Arial"/>
          <w:bCs/>
          <w:color w:val="000000" w:themeColor="text1"/>
          <w:sz w:val="24"/>
          <w:szCs w:val="24"/>
        </w:rPr>
        <w:t xml:space="preserve"> promover o </w:t>
      </w:r>
      <w:proofErr w:type="spellStart"/>
      <w:r w:rsidR="00945BF0" w:rsidRPr="001F75A9">
        <w:rPr>
          <w:rFonts w:ascii="Arial" w:hAnsi="Arial" w:cs="Arial"/>
          <w:bCs/>
          <w:color w:val="000000" w:themeColor="text1"/>
          <w:sz w:val="24"/>
          <w:szCs w:val="24"/>
        </w:rPr>
        <w:t>desenvolvimento</w:t>
      </w:r>
      <w:proofErr w:type="spellEnd"/>
      <w:r w:rsidR="00945BF0" w:rsidRPr="001F75A9">
        <w:rPr>
          <w:rFonts w:ascii="Arial" w:hAnsi="Arial" w:cs="Arial"/>
          <w:bCs/>
          <w:color w:val="000000" w:themeColor="text1"/>
          <w:sz w:val="24"/>
          <w:szCs w:val="24"/>
        </w:rPr>
        <w:t xml:space="preserve"> e o </w:t>
      </w:r>
      <w:proofErr w:type="spellStart"/>
      <w:r w:rsidR="00945BF0" w:rsidRPr="001F75A9">
        <w:rPr>
          <w:rFonts w:ascii="Arial" w:hAnsi="Arial" w:cs="Arial"/>
          <w:bCs/>
          <w:color w:val="000000" w:themeColor="text1"/>
          <w:sz w:val="24"/>
          <w:szCs w:val="24"/>
        </w:rPr>
        <w:t>fortalecimento</w:t>
      </w:r>
      <w:proofErr w:type="spellEnd"/>
      <w:r w:rsidR="00945BF0" w:rsidRPr="001F75A9">
        <w:rPr>
          <w:rFonts w:ascii="Arial" w:hAnsi="Arial" w:cs="Arial"/>
          <w:bCs/>
          <w:color w:val="000000" w:themeColor="text1"/>
          <w:sz w:val="24"/>
          <w:szCs w:val="24"/>
        </w:rPr>
        <w:t xml:space="preserve"> de políticas, programas, planos de </w:t>
      </w:r>
      <w:proofErr w:type="spellStart"/>
      <w:r w:rsidR="00945BF0" w:rsidRPr="001F75A9">
        <w:rPr>
          <w:rFonts w:ascii="Arial" w:hAnsi="Arial" w:cs="Arial"/>
          <w:bCs/>
          <w:color w:val="000000" w:themeColor="text1"/>
          <w:sz w:val="24"/>
          <w:szCs w:val="24"/>
        </w:rPr>
        <w:t>proteção</w:t>
      </w:r>
      <w:proofErr w:type="spellEnd"/>
      <w:r w:rsidR="00945BF0" w:rsidRPr="001F75A9">
        <w:rPr>
          <w:rFonts w:ascii="Arial" w:hAnsi="Arial" w:cs="Arial"/>
          <w:bCs/>
          <w:color w:val="000000" w:themeColor="text1"/>
          <w:sz w:val="24"/>
          <w:szCs w:val="24"/>
        </w:rPr>
        <w:t xml:space="preserve">, o uso racional da </w:t>
      </w:r>
      <w:proofErr w:type="spellStart"/>
      <w:r w:rsidR="00945BF0" w:rsidRPr="001F75A9">
        <w:rPr>
          <w:rFonts w:ascii="Arial" w:hAnsi="Arial" w:cs="Arial"/>
          <w:bCs/>
          <w:color w:val="000000" w:themeColor="text1"/>
          <w:sz w:val="24"/>
          <w:szCs w:val="24"/>
        </w:rPr>
        <w:t>biodiversidade</w:t>
      </w:r>
      <w:proofErr w:type="spellEnd"/>
      <w:r w:rsidR="00945BF0" w:rsidRPr="001F75A9">
        <w:rPr>
          <w:rFonts w:ascii="Arial" w:hAnsi="Arial" w:cs="Arial"/>
          <w:bCs/>
          <w:color w:val="000000" w:themeColor="text1"/>
          <w:sz w:val="24"/>
          <w:szCs w:val="24"/>
        </w:rPr>
        <w:t xml:space="preserve"> e a </w:t>
      </w:r>
      <w:proofErr w:type="spellStart"/>
      <w:r w:rsidR="00945BF0" w:rsidRPr="001F75A9">
        <w:rPr>
          <w:rFonts w:ascii="Arial" w:hAnsi="Arial" w:cs="Arial"/>
          <w:bCs/>
          <w:color w:val="000000" w:themeColor="text1"/>
          <w:sz w:val="24"/>
          <w:szCs w:val="24"/>
        </w:rPr>
        <w:t>promoção</w:t>
      </w:r>
      <w:proofErr w:type="spellEnd"/>
      <w:r w:rsidR="00945BF0" w:rsidRPr="001F75A9">
        <w:rPr>
          <w:rFonts w:ascii="Arial" w:hAnsi="Arial" w:cs="Arial"/>
          <w:bCs/>
          <w:color w:val="000000" w:themeColor="text1"/>
          <w:sz w:val="24"/>
          <w:szCs w:val="24"/>
        </w:rPr>
        <w:t xml:space="preserve"> da medicina ancestral em </w:t>
      </w:r>
      <w:proofErr w:type="spellStart"/>
      <w:r w:rsidR="00945BF0" w:rsidRPr="001F75A9">
        <w:rPr>
          <w:rFonts w:ascii="Arial" w:hAnsi="Arial" w:cs="Arial"/>
          <w:bCs/>
          <w:color w:val="000000" w:themeColor="text1"/>
          <w:sz w:val="24"/>
          <w:szCs w:val="24"/>
        </w:rPr>
        <w:t>Bolívia</w:t>
      </w:r>
      <w:proofErr w:type="spellEnd"/>
      <w:r w:rsidR="00945BF0" w:rsidRPr="001F75A9">
        <w:rPr>
          <w:rFonts w:ascii="Arial" w:hAnsi="Arial" w:cs="Arial"/>
          <w:bCs/>
          <w:color w:val="000000" w:themeColor="text1"/>
          <w:sz w:val="24"/>
          <w:szCs w:val="24"/>
        </w:rPr>
        <w:t>.</w:t>
      </w:r>
    </w:p>
    <w:p w14:paraId="1C301C35" w14:textId="560F862D" w:rsidR="00E01314" w:rsidRPr="0011488F" w:rsidRDefault="0011488F" w:rsidP="006101D5">
      <w:pPr>
        <w:spacing w:line="276" w:lineRule="auto"/>
        <w:jc w:val="both"/>
        <w:rPr>
          <w:rFonts w:ascii="Arial" w:hAnsi="Arial" w:cs="Arial"/>
          <w:bCs/>
          <w:color w:val="000000" w:themeColor="text1"/>
          <w:sz w:val="24"/>
          <w:szCs w:val="24"/>
        </w:rPr>
      </w:pPr>
      <w:proofErr w:type="spellStart"/>
      <w:r w:rsidRPr="0011488F">
        <w:rPr>
          <w:rFonts w:ascii="Arial" w:hAnsi="Arial" w:cs="Arial"/>
          <w:b/>
          <w:bCs/>
          <w:color w:val="000000" w:themeColor="text1"/>
          <w:sz w:val="24"/>
          <w:szCs w:val="24"/>
        </w:rPr>
        <w:lastRenderedPageBreak/>
        <w:t>Palavras</w:t>
      </w:r>
      <w:proofErr w:type="spellEnd"/>
      <w:r w:rsidRPr="0011488F">
        <w:rPr>
          <w:rFonts w:ascii="Arial" w:hAnsi="Arial" w:cs="Arial"/>
          <w:b/>
          <w:bCs/>
          <w:color w:val="000000" w:themeColor="text1"/>
          <w:sz w:val="24"/>
          <w:szCs w:val="24"/>
        </w:rPr>
        <w:t xml:space="preserve"> chaves:</w:t>
      </w:r>
      <w:r>
        <w:rPr>
          <w:rFonts w:ascii="Arial" w:hAnsi="Arial" w:cs="Arial"/>
          <w:bCs/>
          <w:color w:val="000000" w:themeColor="text1"/>
          <w:sz w:val="24"/>
          <w:szCs w:val="24"/>
        </w:rPr>
        <w:t xml:space="preserve"> </w:t>
      </w:r>
      <w:r w:rsidRPr="001F75A9">
        <w:rPr>
          <w:rFonts w:ascii="Arial" w:eastAsia="Times New Roman" w:hAnsi="Arial" w:cs="Arial"/>
          <w:bCs/>
          <w:color w:val="000000"/>
          <w:sz w:val="24"/>
          <w:szCs w:val="24"/>
          <w:lang w:eastAsia="es-BO"/>
        </w:rPr>
        <w:t xml:space="preserve">Plantas </w:t>
      </w:r>
      <w:proofErr w:type="spellStart"/>
      <w:r w:rsidRPr="001F75A9">
        <w:rPr>
          <w:rFonts w:ascii="Arial" w:eastAsia="Times New Roman" w:hAnsi="Arial" w:cs="Arial"/>
          <w:bCs/>
          <w:color w:val="000000"/>
          <w:sz w:val="24"/>
          <w:szCs w:val="24"/>
          <w:lang w:eastAsia="es-BO"/>
        </w:rPr>
        <w:t>Medicinais</w:t>
      </w:r>
      <w:proofErr w:type="spellEnd"/>
      <w:r>
        <w:rPr>
          <w:rFonts w:ascii="Arial" w:eastAsia="Times New Roman" w:hAnsi="Arial" w:cs="Arial"/>
          <w:bCs/>
          <w:color w:val="000000"/>
          <w:sz w:val="24"/>
          <w:szCs w:val="24"/>
          <w:lang w:eastAsia="es-BO"/>
        </w:rPr>
        <w:t xml:space="preserve">, </w:t>
      </w:r>
      <w:r w:rsidRPr="001F75A9">
        <w:rPr>
          <w:rFonts w:ascii="Arial" w:eastAsia="Times New Roman" w:hAnsi="Arial" w:cs="Arial"/>
          <w:bCs/>
          <w:color w:val="000000"/>
          <w:sz w:val="24"/>
          <w:szCs w:val="24"/>
          <w:lang w:eastAsia="es-BO"/>
        </w:rPr>
        <w:t xml:space="preserve">Usos </w:t>
      </w:r>
      <w:proofErr w:type="spellStart"/>
      <w:r w:rsidRPr="001F75A9">
        <w:rPr>
          <w:rFonts w:ascii="Arial" w:eastAsia="Times New Roman" w:hAnsi="Arial" w:cs="Arial"/>
          <w:bCs/>
          <w:color w:val="000000"/>
          <w:sz w:val="24"/>
          <w:szCs w:val="24"/>
          <w:lang w:eastAsia="es-BO"/>
        </w:rPr>
        <w:t>Terapêuticos</w:t>
      </w:r>
      <w:proofErr w:type="spellEnd"/>
      <w:r>
        <w:rPr>
          <w:rFonts w:ascii="Arial" w:eastAsia="Times New Roman" w:hAnsi="Arial" w:cs="Arial"/>
          <w:bCs/>
          <w:color w:val="000000"/>
          <w:sz w:val="24"/>
          <w:szCs w:val="24"/>
          <w:lang w:eastAsia="es-BO"/>
        </w:rPr>
        <w:t>,</w:t>
      </w:r>
      <w:r w:rsidRPr="001F75A9">
        <w:rPr>
          <w:rFonts w:ascii="Arial" w:eastAsia="Times New Roman" w:hAnsi="Arial" w:cs="Arial"/>
          <w:bCs/>
          <w:color w:val="000000"/>
          <w:sz w:val="24"/>
          <w:szCs w:val="24"/>
          <w:lang w:eastAsia="es-BO"/>
        </w:rPr>
        <w:t> </w:t>
      </w:r>
      <w:proofErr w:type="spellStart"/>
      <w:r w:rsidRPr="001F75A9">
        <w:rPr>
          <w:rFonts w:ascii="Arial" w:eastAsia="Times New Roman" w:hAnsi="Arial" w:cs="Arial"/>
          <w:bCs/>
          <w:color w:val="000000"/>
          <w:sz w:val="24"/>
          <w:szCs w:val="24"/>
          <w:lang w:eastAsia="es-BO"/>
        </w:rPr>
        <w:t>Infecções</w:t>
      </w:r>
      <w:proofErr w:type="spellEnd"/>
      <w:r w:rsidRPr="001F75A9">
        <w:rPr>
          <w:rFonts w:ascii="Arial" w:eastAsia="Times New Roman" w:hAnsi="Arial" w:cs="Arial"/>
          <w:bCs/>
          <w:color w:val="000000"/>
          <w:sz w:val="24"/>
          <w:szCs w:val="24"/>
          <w:lang w:eastAsia="es-BO"/>
        </w:rPr>
        <w:t xml:space="preserve"> </w:t>
      </w:r>
      <w:proofErr w:type="spellStart"/>
      <w:r w:rsidRPr="001F75A9">
        <w:rPr>
          <w:rFonts w:ascii="Arial" w:eastAsia="Times New Roman" w:hAnsi="Arial" w:cs="Arial"/>
          <w:bCs/>
          <w:color w:val="000000"/>
          <w:sz w:val="24"/>
          <w:szCs w:val="24"/>
          <w:lang w:eastAsia="es-BO"/>
        </w:rPr>
        <w:t>Respiratórias</w:t>
      </w:r>
      <w:proofErr w:type="spellEnd"/>
      <w:r>
        <w:rPr>
          <w:rFonts w:ascii="Arial" w:eastAsia="Times New Roman" w:hAnsi="Arial" w:cs="Arial"/>
          <w:bCs/>
          <w:color w:val="000000"/>
          <w:sz w:val="24"/>
          <w:szCs w:val="24"/>
          <w:lang w:eastAsia="es-BO"/>
        </w:rPr>
        <w:t>.</w:t>
      </w:r>
    </w:p>
    <w:p w14:paraId="4C287208" w14:textId="38186D91" w:rsidR="006101D5" w:rsidRDefault="006101D5" w:rsidP="006101D5">
      <w:pPr>
        <w:spacing w:line="276" w:lineRule="auto"/>
        <w:jc w:val="both"/>
        <w:rPr>
          <w:rFonts w:ascii="Arial" w:hAnsi="Arial" w:cs="Arial"/>
          <w:b/>
          <w:bCs/>
          <w:color w:val="000000" w:themeColor="text1"/>
          <w:sz w:val="24"/>
          <w:szCs w:val="24"/>
        </w:rPr>
      </w:pPr>
      <w:r>
        <w:rPr>
          <w:rFonts w:ascii="Arial" w:hAnsi="Arial" w:cs="Arial"/>
          <w:b/>
          <w:bCs/>
          <w:color w:val="000000" w:themeColor="text1"/>
          <w:sz w:val="24"/>
          <w:szCs w:val="24"/>
        </w:rPr>
        <w:t>Introducción</w:t>
      </w:r>
    </w:p>
    <w:p w14:paraId="46AB86EE" w14:textId="77777777"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La medicina tradicional contempla una variedad de prácticas y terapias que son diferentes de un país a otro, es así que la Organización Mundial de la Salud (OMS). Determina una estrategia para el periodo 2014-2023 en el cual establece fortalecer el conocimiento, calidad, seguridad, eficacia y uso adecuado en las políticas nacionales. En ese sentido la ley 459 de Medicina Tradicional del 2013 en el artículo 1 hace referencia a Promover y fortalecer el ejercicio y la práctica de la medicina tradicional ancestral boliviana (1–4).</w:t>
      </w:r>
    </w:p>
    <w:p w14:paraId="3D643320" w14:textId="77777777"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Asimismo, es considerada como: “un conjunto de conceptos, conocimientos, saberes y prácticas milenarias ancestrales, basadas en la utilización de recursos materiales y espirituales para la prevención y curación de las enfermedades, respetando la relación armónica entre las personas, familias y comunidad con la naturaleza y el cosmos, como parte del Sistema Nacional de Salud” (5).</w:t>
      </w:r>
    </w:p>
    <w:p w14:paraId="480A2439" w14:textId="77777777"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Las plantas medicinales con fines curativos sé remota dos mil quinientos años antes de Cristo, en la actualidad frente a la pandemia, ha resurgido el interés de su uso, principalmente para sintomatología respiratoria (6–8). </w:t>
      </w:r>
    </w:p>
    <w:p w14:paraId="481C7121" w14:textId="431A260C" w:rsidR="006101D5" w:rsidRDefault="00CA6747"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De igual forma</w:t>
      </w:r>
      <w:r w:rsidR="006101D5">
        <w:rPr>
          <w:rFonts w:ascii="Arial" w:hAnsi="Arial" w:cs="Arial"/>
          <w:color w:val="000000" w:themeColor="text1"/>
          <w:sz w:val="24"/>
          <w:szCs w:val="24"/>
        </w:rPr>
        <w:t xml:space="preserve"> las plantas medicinales son aquellas que tienen propiedades de las cuales se puede extraer alguna o todas sus partes cuya finalidad es de aliviar, curar patologías, malestares físicos o anímicos. Las plantas siempre han sido una fuente común de medicamentos, administrándose como principio activo o en forma de preparaciones tradicionales. Por tanto, es prudente que los responsables de la toma de decisiones identifiquen plantas o extractos disponibles en las regiones que podrían agregarse de manera ventajosa a la lista nacional de medicamentos, o que incluso podrían sustituir algunas preparaciones farmacéuticas que deben de adquirirse o en todo caso importarse</w:t>
      </w:r>
      <w:r w:rsidR="004F3439">
        <w:rPr>
          <w:rFonts w:ascii="Arial" w:hAnsi="Arial" w:cs="Arial"/>
          <w:color w:val="000000" w:themeColor="text1"/>
          <w:sz w:val="24"/>
          <w:szCs w:val="24"/>
        </w:rPr>
        <w:t>.</w:t>
      </w:r>
      <w:r w:rsidR="006101D5">
        <w:rPr>
          <w:rFonts w:ascii="Arial" w:hAnsi="Arial" w:cs="Arial"/>
          <w:color w:val="000000" w:themeColor="text1"/>
          <w:sz w:val="24"/>
          <w:szCs w:val="24"/>
        </w:rPr>
        <w:t xml:space="preserve"> (9–11). </w:t>
      </w:r>
    </w:p>
    <w:p w14:paraId="062CD157" w14:textId="4994D9CA"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Además, están comprobadas sus propiedades antibacterianas, antiinflamatorias y fungicidas, por lo que su consumo no está contraindicado. Sin embargo, estas plantas contribuyen a controlar algunos de los síntomas de los cuadros de infecciones respiratorias. No obstante, no hay evidencia de que en superficies tenga el impacto esperado de eliminar el virus. En ese sentido las medidas emanadas e implementadas por el ministerio de salud son importantes al momento de afrontar esta pandemia (12). </w:t>
      </w:r>
    </w:p>
    <w:p w14:paraId="00679BA0" w14:textId="77777777"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Por otro lado, según datos del Ministerio de Salud y Deportes en Bolivia se establece el indicador de riesgo de magnitud de propagación del virus COVID-19 y de acuerdo al decreto N.º 4404, los municipios deben de promover e implementar medidas preventivas y de contención. </w:t>
      </w:r>
    </w:p>
    <w:p w14:paraId="21C9F243" w14:textId="77777777"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El índice de Alerta Temprana calcula la tasa de incidencia de casos nuevos COVID-19 en la semana por cada 100.000 habitantes y está basado en los siguientes criterios:</w:t>
      </w:r>
    </w:p>
    <w:tbl>
      <w:tblPr>
        <w:tblStyle w:val="Tabladelista1clara"/>
        <w:tblW w:w="0" w:type="auto"/>
        <w:tblLook w:val="04A0" w:firstRow="1" w:lastRow="0" w:firstColumn="1" w:lastColumn="0" w:noHBand="0" w:noVBand="1"/>
      </w:tblPr>
      <w:tblGrid>
        <w:gridCol w:w="1271"/>
        <w:gridCol w:w="4961"/>
        <w:gridCol w:w="2262"/>
      </w:tblGrid>
      <w:tr w:rsidR="006101D5" w14:paraId="6D38D082" w14:textId="77777777" w:rsidTr="00610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nil"/>
              <w:bottom w:val="nil"/>
              <w:right w:val="nil"/>
            </w:tcBorders>
            <w:shd w:val="clear" w:color="auto" w:fill="F2F2F2" w:themeFill="background1" w:themeFillShade="F2"/>
            <w:vAlign w:val="center"/>
            <w:hideMark/>
          </w:tcPr>
          <w:p w14:paraId="5B5FC377" w14:textId="77777777" w:rsidR="006101D5" w:rsidRDefault="006101D5">
            <w:pPr>
              <w:rPr>
                <w:rFonts w:ascii="Arial" w:eastAsia="Times New Roman" w:hAnsi="Arial" w:cs="Arial"/>
                <w:sz w:val="20"/>
                <w:szCs w:val="20"/>
                <w:lang w:val="es-ES" w:eastAsia="es-ES"/>
              </w:rPr>
            </w:pPr>
            <w:r>
              <w:rPr>
                <w:rFonts w:ascii="Arial" w:eastAsia="Times New Roman" w:hAnsi="Arial" w:cs="Arial"/>
                <w:sz w:val="20"/>
                <w:szCs w:val="20"/>
                <w:lang w:val="es-ES" w:eastAsia="es-ES"/>
              </w:rPr>
              <w:t>Riesgo Alto</w:t>
            </w:r>
          </w:p>
        </w:tc>
        <w:tc>
          <w:tcPr>
            <w:tcW w:w="4961" w:type="dxa"/>
            <w:tcBorders>
              <w:top w:val="single" w:sz="4" w:space="0" w:color="auto"/>
              <w:left w:val="nil"/>
              <w:bottom w:val="nil"/>
              <w:right w:val="nil"/>
            </w:tcBorders>
            <w:shd w:val="clear" w:color="auto" w:fill="F2F2F2" w:themeFill="background1" w:themeFillShade="F2"/>
            <w:hideMark/>
          </w:tcPr>
          <w:p w14:paraId="03DA8D44" w14:textId="77777777" w:rsidR="006101D5" w:rsidRDefault="006101D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ES"/>
              </w:rPr>
            </w:pPr>
            <w:r>
              <w:rPr>
                <w:rFonts w:ascii="Arial" w:hAnsi="Arial" w:cs="Arial"/>
                <w:b w:val="0"/>
                <w:bCs w:val="0"/>
                <w:sz w:val="20"/>
                <w:szCs w:val="20"/>
              </w:rPr>
              <w:t>El contagio se encuentra desbordado, tiene lugar en ambientes cerrados, espacios públicos, persona a persona en cualquier lugar, hogares y otros. Recomendándose medidas estrictas hasta desacelerar el contagio</w:t>
            </w:r>
          </w:p>
        </w:tc>
        <w:tc>
          <w:tcPr>
            <w:tcW w:w="2262" w:type="dxa"/>
            <w:tcBorders>
              <w:top w:val="single" w:sz="4" w:space="0" w:color="auto"/>
              <w:left w:val="nil"/>
              <w:bottom w:val="nil"/>
              <w:right w:val="nil"/>
            </w:tcBorders>
            <w:shd w:val="clear" w:color="auto" w:fill="F2F2F2" w:themeFill="background1" w:themeFillShade="F2"/>
            <w:hideMark/>
          </w:tcPr>
          <w:p w14:paraId="726A25CB" w14:textId="77777777" w:rsidR="006101D5" w:rsidRDefault="006101D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Mayor a 57 casos nuevos COVID-19 por cada 100 mil habitantes</w:t>
            </w:r>
          </w:p>
        </w:tc>
      </w:tr>
      <w:tr w:rsidR="006101D5" w14:paraId="31CD88ED" w14:textId="77777777" w:rsidTr="00610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37A3FD7E" w14:textId="77777777" w:rsidR="006101D5" w:rsidRDefault="006101D5">
            <w:pPr>
              <w:rPr>
                <w:rFonts w:ascii="Arial" w:eastAsia="Times New Roman" w:hAnsi="Arial" w:cs="Arial"/>
                <w:sz w:val="20"/>
                <w:szCs w:val="20"/>
                <w:lang w:val="es-ES" w:eastAsia="es-ES"/>
              </w:rPr>
            </w:pPr>
            <w:r>
              <w:rPr>
                <w:rFonts w:ascii="Arial" w:eastAsia="Times New Roman" w:hAnsi="Arial" w:cs="Arial"/>
                <w:sz w:val="20"/>
                <w:szCs w:val="20"/>
                <w:lang w:val="es-ES" w:eastAsia="es-ES"/>
              </w:rPr>
              <w:t>Riesgo Medio</w:t>
            </w:r>
          </w:p>
        </w:tc>
        <w:tc>
          <w:tcPr>
            <w:tcW w:w="4961" w:type="dxa"/>
            <w:hideMark/>
          </w:tcPr>
          <w:p w14:paraId="2940A4C4" w14:textId="77777777" w:rsidR="006101D5" w:rsidRDefault="006101D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s-ES"/>
              </w:rPr>
            </w:pPr>
            <w:r>
              <w:rPr>
                <w:rFonts w:ascii="Arial" w:hAnsi="Arial" w:cs="Arial"/>
                <w:sz w:val="20"/>
                <w:szCs w:val="20"/>
              </w:rPr>
              <w:t>Hay un brote de foco propagado. La población se está contagiando tanto en ambientes cerrados como en sus hogares, el trabajo u otros. La población debe tomar en cuenta estos factores y el riesgo de que se contagie es alto.</w:t>
            </w:r>
          </w:p>
        </w:tc>
        <w:tc>
          <w:tcPr>
            <w:tcW w:w="2262" w:type="dxa"/>
            <w:hideMark/>
          </w:tcPr>
          <w:p w14:paraId="2FFDAC73" w14:textId="77777777" w:rsidR="006101D5" w:rsidRDefault="006101D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Percentil 75 = 57 casos nuevos COVID-19 por cada 100 mil habitantes</w:t>
            </w:r>
          </w:p>
        </w:tc>
      </w:tr>
      <w:tr w:rsidR="006101D5" w14:paraId="509D2BE3" w14:textId="77777777" w:rsidTr="006101D5">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vAlign w:val="center"/>
            <w:hideMark/>
          </w:tcPr>
          <w:p w14:paraId="350ABB13" w14:textId="77777777" w:rsidR="006101D5" w:rsidRDefault="006101D5">
            <w:pPr>
              <w:rPr>
                <w:rFonts w:ascii="Arial" w:eastAsia="Times New Roman" w:hAnsi="Arial" w:cs="Arial"/>
                <w:sz w:val="20"/>
                <w:szCs w:val="20"/>
                <w:lang w:val="es-ES" w:eastAsia="es-ES"/>
              </w:rPr>
            </w:pPr>
            <w:r>
              <w:rPr>
                <w:rFonts w:ascii="Arial" w:eastAsia="Times New Roman" w:hAnsi="Arial" w:cs="Arial"/>
                <w:sz w:val="20"/>
                <w:szCs w:val="20"/>
                <w:lang w:val="es-ES" w:eastAsia="es-ES"/>
              </w:rPr>
              <w:t>Riesgo Bajo</w:t>
            </w:r>
          </w:p>
        </w:tc>
        <w:tc>
          <w:tcPr>
            <w:tcW w:w="4961" w:type="dxa"/>
            <w:shd w:val="clear" w:color="auto" w:fill="F2F2F2" w:themeFill="background1" w:themeFillShade="F2"/>
            <w:hideMark/>
          </w:tcPr>
          <w:p w14:paraId="77B78C9C" w14:textId="77777777" w:rsidR="006101D5" w:rsidRDefault="006101D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s-ES"/>
              </w:rPr>
            </w:pPr>
            <w:r>
              <w:rPr>
                <w:rFonts w:ascii="Arial" w:hAnsi="Arial" w:cs="Arial"/>
                <w:sz w:val="20"/>
                <w:szCs w:val="20"/>
              </w:rPr>
              <w:t>Hay un brote de foco puntual. La población se estaría contagiando en ambientes cerrados o espacios comunes como cines, mercados, restaurantes, supermercados y otros. Encontrar el foco puntual y bloquear el contagio, es la medida recomendada.</w:t>
            </w:r>
          </w:p>
        </w:tc>
        <w:tc>
          <w:tcPr>
            <w:tcW w:w="2262" w:type="dxa"/>
            <w:shd w:val="clear" w:color="auto" w:fill="F2F2F2" w:themeFill="background1" w:themeFillShade="F2"/>
            <w:hideMark/>
          </w:tcPr>
          <w:p w14:paraId="579A2C2A" w14:textId="77777777" w:rsidR="006101D5" w:rsidRDefault="006101D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Percentil 25 = 10 casos nuevos COVID-19 por cada 100 mil habitantes</w:t>
            </w:r>
          </w:p>
        </w:tc>
      </w:tr>
      <w:tr w:rsidR="006101D5" w14:paraId="6B06883E" w14:textId="77777777" w:rsidTr="00610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single" w:sz="4" w:space="0" w:color="auto"/>
              <w:right w:val="nil"/>
            </w:tcBorders>
            <w:vAlign w:val="center"/>
            <w:hideMark/>
          </w:tcPr>
          <w:p w14:paraId="38A97B22" w14:textId="77777777" w:rsidR="006101D5" w:rsidRDefault="006101D5">
            <w:pPr>
              <w:rPr>
                <w:rFonts w:ascii="Arial" w:eastAsia="Times New Roman" w:hAnsi="Arial" w:cs="Arial"/>
                <w:sz w:val="20"/>
                <w:szCs w:val="20"/>
                <w:lang w:val="es-ES" w:eastAsia="es-ES"/>
              </w:rPr>
            </w:pPr>
            <w:r>
              <w:rPr>
                <w:rFonts w:ascii="Arial" w:eastAsia="Times New Roman" w:hAnsi="Arial" w:cs="Arial"/>
                <w:sz w:val="20"/>
                <w:szCs w:val="20"/>
                <w:lang w:val="es-ES" w:eastAsia="es-ES"/>
              </w:rPr>
              <w:t>Riesgo Inicial</w:t>
            </w:r>
          </w:p>
        </w:tc>
        <w:tc>
          <w:tcPr>
            <w:tcW w:w="4961" w:type="dxa"/>
            <w:tcBorders>
              <w:top w:val="nil"/>
              <w:left w:val="nil"/>
              <w:bottom w:val="single" w:sz="4" w:space="0" w:color="auto"/>
              <w:right w:val="nil"/>
            </w:tcBorders>
            <w:hideMark/>
          </w:tcPr>
          <w:p w14:paraId="58E58EC2" w14:textId="77777777" w:rsidR="006101D5" w:rsidRDefault="006101D5">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 w:eastAsia="es-ES"/>
              </w:rPr>
            </w:pPr>
            <w:r>
              <w:rPr>
                <w:rFonts w:ascii="Arial" w:hAnsi="Arial" w:cs="Arial"/>
                <w:sz w:val="20"/>
                <w:szCs w:val="20"/>
              </w:rPr>
              <w:t>El virus está circulando en la población y hay riesgo de que las personas se contagien.</w:t>
            </w:r>
          </w:p>
        </w:tc>
        <w:tc>
          <w:tcPr>
            <w:tcW w:w="2262" w:type="dxa"/>
            <w:tcBorders>
              <w:top w:val="nil"/>
              <w:left w:val="nil"/>
              <w:bottom w:val="single" w:sz="4" w:space="0" w:color="auto"/>
              <w:right w:val="nil"/>
            </w:tcBorders>
            <w:hideMark/>
          </w:tcPr>
          <w:p w14:paraId="79A28649" w14:textId="77777777" w:rsidR="006101D5" w:rsidRDefault="006101D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Menor a 1 caso nuevo COVID-19 por cada 100 mil habitantes</w:t>
            </w:r>
          </w:p>
        </w:tc>
      </w:tr>
    </w:tbl>
    <w:p w14:paraId="74A597C0" w14:textId="77777777" w:rsidR="006101D5" w:rsidRDefault="006101D5" w:rsidP="006101D5">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Fuente: Ministerio de Salud y Deportes de Bolivia</w:t>
      </w:r>
    </w:p>
    <w:p w14:paraId="0FBB89E1" w14:textId="2F7497AF" w:rsidR="006101D5" w:rsidRDefault="00FF517E"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La región</w:t>
      </w:r>
      <w:r w:rsidR="006101D5">
        <w:rPr>
          <w:rFonts w:ascii="Arial" w:hAnsi="Arial" w:cs="Arial"/>
          <w:color w:val="000000" w:themeColor="text1"/>
          <w:sz w:val="24"/>
          <w:szCs w:val="24"/>
        </w:rPr>
        <w:t xml:space="preserve"> metropolitan</w:t>
      </w:r>
      <w:r>
        <w:rPr>
          <w:rFonts w:ascii="Arial" w:hAnsi="Arial" w:cs="Arial"/>
          <w:color w:val="000000" w:themeColor="text1"/>
          <w:sz w:val="24"/>
          <w:szCs w:val="24"/>
        </w:rPr>
        <w:t>a</w:t>
      </w:r>
      <w:r w:rsidR="006101D5">
        <w:rPr>
          <w:rFonts w:ascii="Arial" w:hAnsi="Arial" w:cs="Arial"/>
          <w:color w:val="000000" w:themeColor="text1"/>
          <w:sz w:val="24"/>
          <w:szCs w:val="24"/>
        </w:rPr>
        <w:t xml:space="preserve"> de Cochabamba está </w:t>
      </w:r>
      <w:r>
        <w:rPr>
          <w:rFonts w:ascii="Arial" w:hAnsi="Arial" w:cs="Arial"/>
          <w:color w:val="000000" w:themeColor="text1"/>
          <w:sz w:val="24"/>
          <w:szCs w:val="24"/>
        </w:rPr>
        <w:t>constituida</w:t>
      </w:r>
      <w:r w:rsidR="006101D5">
        <w:rPr>
          <w:rFonts w:ascii="Arial" w:hAnsi="Arial" w:cs="Arial"/>
          <w:color w:val="000000" w:themeColor="text1"/>
          <w:sz w:val="24"/>
          <w:szCs w:val="24"/>
        </w:rPr>
        <w:t xml:space="preserve"> por los municipios de Sipe </w:t>
      </w:r>
      <w:proofErr w:type="spellStart"/>
      <w:r w:rsidR="006101D5">
        <w:rPr>
          <w:rFonts w:ascii="Arial" w:hAnsi="Arial" w:cs="Arial"/>
          <w:color w:val="000000" w:themeColor="text1"/>
          <w:sz w:val="24"/>
          <w:szCs w:val="24"/>
        </w:rPr>
        <w:t>Sipe</w:t>
      </w:r>
      <w:proofErr w:type="spellEnd"/>
      <w:r w:rsidR="006101D5">
        <w:rPr>
          <w:rFonts w:ascii="Arial" w:hAnsi="Arial" w:cs="Arial"/>
          <w:color w:val="000000" w:themeColor="text1"/>
          <w:sz w:val="24"/>
          <w:szCs w:val="24"/>
        </w:rPr>
        <w:t>, Vinto, Quillacollo, Colcapirhua, Tiquipaya, Cercado y Sacaba (13).</w:t>
      </w:r>
    </w:p>
    <w:p w14:paraId="28A52A39" w14:textId="3D3052FF"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Los datos referentes al Índice de Alerta Temprana Según el Reporte N.º 25 de la semana </w:t>
      </w:r>
      <w:r w:rsidR="004F3439">
        <w:rPr>
          <w:rFonts w:ascii="Arial" w:hAnsi="Arial" w:cs="Arial"/>
          <w:color w:val="000000" w:themeColor="text1"/>
          <w:sz w:val="24"/>
          <w:szCs w:val="24"/>
        </w:rPr>
        <w:t>epidemiológica 19 en Bolivia indica que existen,</w:t>
      </w:r>
      <w:r>
        <w:rPr>
          <w:rFonts w:ascii="Arial" w:hAnsi="Arial" w:cs="Arial"/>
          <w:color w:val="000000" w:themeColor="text1"/>
          <w:sz w:val="24"/>
          <w:szCs w:val="24"/>
        </w:rPr>
        <w:t xml:space="preserve"> 100 municipios con Riesgo Alto, 57 municipios con Riesgo Medio, 29 municipios con Riesgo Bajo y 13 municipios con Riesgo Inicial. Además, los datos evidencian que Cochabam</w:t>
      </w:r>
      <w:r w:rsidR="001216D2">
        <w:rPr>
          <w:rFonts w:ascii="Arial" w:hAnsi="Arial" w:cs="Arial"/>
          <w:color w:val="000000" w:themeColor="text1"/>
          <w:sz w:val="24"/>
          <w:szCs w:val="24"/>
        </w:rPr>
        <w:t>ba se muestra entre los</w:t>
      </w:r>
      <w:r>
        <w:rPr>
          <w:rFonts w:ascii="Arial" w:hAnsi="Arial" w:cs="Arial"/>
          <w:color w:val="000000" w:themeColor="text1"/>
          <w:sz w:val="24"/>
          <w:szCs w:val="24"/>
        </w:rPr>
        <w:t xml:space="preserve"> municipios con mayor riesgo después de Santa Cruz. Pero de acuerdo a las categorías Cochabamba tiene la mayor cantidad de municipios con riesgo Alto. Es así que los municipios con mayores casos se encuentran en el eje metropolitano (14). </w:t>
      </w:r>
    </w:p>
    <w:p w14:paraId="635189FF" w14:textId="44C16332" w:rsidR="006101D5" w:rsidRDefault="006101D5" w:rsidP="006101D5">
      <w:pPr>
        <w:spacing w:line="276" w:lineRule="auto"/>
        <w:jc w:val="both"/>
        <w:rPr>
          <w:rFonts w:ascii="Arial" w:hAnsi="Arial" w:cs="Arial"/>
          <w:sz w:val="24"/>
          <w:szCs w:val="24"/>
        </w:rPr>
      </w:pPr>
      <w:r>
        <w:rPr>
          <w:rFonts w:ascii="Arial" w:hAnsi="Arial" w:cs="Arial"/>
          <w:color w:val="000000" w:themeColor="text1"/>
          <w:sz w:val="24"/>
          <w:szCs w:val="24"/>
        </w:rPr>
        <w:t xml:space="preserve">En este contexto el presente trabajo de investigación tiene como objetivo </w:t>
      </w:r>
      <w:r w:rsidR="00FF517E">
        <w:rPr>
          <w:rFonts w:ascii="Arial" w:hAnsi="Arial" w:cs="Arial"/>
          <w:color w:val="000000" w:themeColor="text1"/>
          <w:sz w:val="24"/>
          <w:szCs w:val="24"/>
        </w:rPr>
        <w:t>determinar que remedios ancestrales fueron utilizados en tiempos de pandemia en la región metropolitana de Cochabamba</w:t>
      </w:r>
      <w:r>
        <w:rPr>
          <w:rFonts w:ascii="Arial" w:hAnsi="Arial" w:cs="Arial"/>
          <w:color w:val="000000" w:themeColor="text1"/>
          <w:sz w:val="24"/>
          <w:szCs w:val="24"/>
        </w:rPr>
        <w:t>.</w:t>
      </w:r>
    </w:p>
    <w:p w14:paraId="4A27EBCE" w14:textId="77777777" w:rsidR="006101D5" w:rsidRDefault="006101D5" w:rsidP="006101D5">
      <w:pPr>
        <w:spacing w:line="276" w:lineRule="auto"/>
        <w:jc w:val="both"/>
        <w:rPr>
          <w:rFonts w:ascii="Arial" w:hAnsi="Arial" w:cs="Arial"/>
          <w:b/>
          <w:bCs/>
          <w:color w:val="000000" w:themeColor="text1"/>
          <w:sz w:val="24"/>
          <w:szCs w:val="24"/>
        </w:rPr>
      </w:pPr>
      <w:r>
        <w:rPr>
          <w:rFonts w:ascii="Arial" w:hAnsi="Arial" w:cs="Arial"/>
          <w:b/>
          <w:bCs/>
          <w:color w:val="000000" w:themeColor="text1"/>
          <w:sz w:val="24"/>
          <w:szCs w:val="24"/>
        </w:rPr>
        <w:t>Metodología</w:t>
      </w:r>
    </w:p>
    <w:p w14:paraId="788E1473" w14:textId="5922A938"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El estudio se desarrolló en el Marco del enfoque cuantitativo, es descriptivo, transversal y prospectivo. Participaron 1520 sujetos de información a partir de 20 años </w:t>
      </w:r>
      <w:r w:rsidR="004F3439">
        <w:rPr>
          <w:rFonts w:ascii="Arial" w:hAnsi="Arial" w:cs="Arial"/>
          <w:color w:val="000000" w:themeColor="text1"/>
          <w:sz w:val="24"/>
          <w:szCs w:val="24"/>
        </w:rPr>
        <w:t xml:space="preserve">residentes en </w:t>
      </w:r>
      <w:r>
        <w:rPr>
          <w:rFonts w:ascii="Arial" w:hAnsi="Arial" w:cs="Arial"/>
          <w:color w:val="000000" w:themeColor="text1"/>
          <w:sz w:val="24"/>
          <w:szCs w:val="24"/>
        </w:rPr>
        <w:t>la región metropolitana del departam</w:t>
      </w:r>
      <w:r w:rsidR="004F3439">
        <w:rPr>
          <w:rFonts w:ascii="Arial" w:hAnsi="Arial" w:cs="Arial"/>
          <w:color w:val="000000" w:themeColor="text1"/>
          <w:sz w:val="24"/>
          <w:szCs w:val="24"/>
        </w:rPr>
        <w:t>ento de Cochabamba;</w:t>
      </w:r>
      <w:r>
        <w:rPr>
          <w:rFonts w:ascii="Arial" w:hAnsi="Arial" w:cs="Arial"/>
          <w:color w:val="000000" w:themeColor="text1"/>
          <w:sz w:val="24"/>
          <w:szCs w:val="24"/>
        </w:rPr>
        <w:t xml:space="preserve"> los datos fueron recolectados por medio de un cuestionario en línea, del cual fueron descartados los sujetos que no respondieron a todas las preguntas.  </w:t>
      </w:r>
    </w:p>
    <w:p w14:paraId="7DB37F14" w14:textId="77777777"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Los datos fueron consolidados en una hoja Excel, posteriormente se desarrolló el análisis estadístico de frecuencias.</w:t>
      </w:r>
    </w:p>
    <w:p w14:paraId="6A1F137B" w14:textId="77777777" w:rsidR="006101D5" w:rsidRDefault="006101D5" w:rsidP="006101D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Los sujetos participaron voluntariamente previo consentimiento informado.</w:t>
      </w:r>
    </w:p>
    <w:p w14:paraId="453B4135" w14:textId="77777777" w:rsidR="006101D5" w:rsidRDefault="006101D5" w:rsidP="006101D5">
      <w:pPr>
        <w:spacing w:line="276" w:lineRule="auto"/>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Resultados</w:t>
      </w:r>
    </w:p>
    <w:p w14:paraId="1BF8288F" w14:textId="77777777" w:rsidR="001216D2" w:rsidRDefault="006101D5" w:rsidP="001216D2">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Del trabajo participaron 58,7 % n=</w:t>
      </w:r>
      <w:r>
        <w:rPr>
          <w:rFonts w:ascii="Calibri" w:eastAsia="Times New Roman" w:hAnsi="Calibri" w:cs="Calibri"/>
          <w:color w:val="000000"/>
          <w:lang w:eastAsia="es-BO"/>
        </w:rPr>
        <w:t>892</w:t>
      </w:r>
      <w:r w:rsidR="001216D2">
        <w:rPr>
          <w:rFonts w:ascii="Arial" w:hAnsi="Arial" w:cs="Arial"/>
          <w:color w:val="000000" w:themeColor="text1"/>
          <w:sz w:val="24"/>
          <w:szCs w:val="24"/>
        </w:rPr>
        <w:t xml:space="preserve"> </w:t>
      </w:r>
      <w:r>
        <w:rPr>
          <w:rFonts w:ascii="Arial" w:hAnsi="Arial" w:cs="Arial"/>
          <w:color w:val="000000" w:themeColor="text1"/>
          <w:sz w:val="24"/>
          <w:szCs w:val="24"/>
        </w:rPr>
        <w:t>mujeres y 41,3 % n=</w:t>
      </w:r>
      <w:r>
        <w:rPr>
          <w:rFonts w:ascii="Calibri" w:eastAsia="Times New Roman" w:hAnsi="Calibri" w:cs="Calibri"/>
          <w:color w:val="000000"/>
          <w:lang w:eastAsia="es-BO"/>
        </w:rPr>
        <w:t>628</w:t>
      </w:r>
      <w:r>
        <w:rPr>
          <w:rFonts w:ascii="Arial" w:hAnsi="Arial" w:cs="Arial"/>
          <w:color w:val="000000" w:themeColor="text1"/>
          <w:sz w:val="24"/>
          <w:szCs w:val="24"/>
        </w:rPr>
        <w:t xml:space="preserve"> hombres. El rango de edad corresponde a 51,8 % n=788 de 20-30 años; 30,0 % n=456 entre 30-40; asimismo 13,9 % n=212 de 40-50 y 4,2 % n=64 más de 50 años.</w:t>
      </w:r>
    </w:p>
    <w:p w14:paraId="70DBCC21" w14:textId="388BD8BF" w:rsidR="0024651C" w:rsidRPr="001216D2" w:rsidRDefault="001216D2" w:rsidP="001216D2">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En la tabla N.º 1</w:t>
      </w:r>
      <w:r w:rsidR="006101D5">
        <w:rPr>
          <w:rFonts w:ascii="Arial" w:hAnsi="Arial" w:cs="Arial"/>
          <w:color w:val="000000" w:themeColor="text1"/>
          <w:sz w:val="24"/>
          <w:szCs w:val="24"/>
        </w:rPr>
        <w:t xml:space="preserve"> la cantidad de personas que recurrieron a l</w:t>
      </w:r>
      <w:r w:rsidR="00114243">
        <w:rPr>
          <w:rFonts w:ascii="Arial" w:hAnsi="Arial" w:cs="Arial"/>
          <w:color w:val="000000" w:themeColor="text1"/>
          <w:sz w:val="24"/>
          <w:szCs w:val="24"/>
        </w:rPr>
        <w:t>os remedios ancestrales</w:t>
      </w:r>
      <w:r w:rsidR="006101D5">
        <w:rPr>
          <w:rFonts w:ascii="Arial" w:hAnsi="Arial" w:cs="Arial"/>
          <w:color w:val="000000" w:themeColor="text1"/>
          <w:sz w:val="24"/>
          <w:szCs w:val="24"/>
        </w:rPr>
        <w:t xml:space="preserve">. </w:t>
      </w:r>
    </w:p>
    <w:p w14:paraId="5DC0D54B" w14:textId="7EF08D97" w:rsidR="000950F7" w:rsidRPr="00037D3D" w:rsidRDefault="006101D5" w:rsidP="00037D3D">
      <w:pPr>
        <w:spacing w:line="276" w:lineRule="auto"/>
        <w:jc w:val="center"/>
        <w:rPr>
          <w:rFonts w:ascii="Arial" w:hAnsi="Arial" w:cs="Arial"/>
          <w:color w:val="000000" w:themeColor="text1"/>
          <w:sz w:val="20"/>
          <w:szCs w:val="20"/>
        </w:rPr>
      </w:pPr>
      <w:r w:rsidRPr="00037D3D">
        <w:rPr>
          <w:rFonts w:ascii="Arial" w:hAnsi="Arial" w:cs="Arial"/>
          <w:color w:val="000000" w:themeColor="text1"/>
          <w:sz w:val="20"/>
          <w:szCs w:val="20"/>
        </w:rPr>
        <w:t>Tabla N</w:t>
      </w:r>
      <w:r>
        <w:rPr>
          <w:rFonts w:ascii="Arial" w:hAnsi="Arial" w:cs="Arial"/>
          <w:color w:val="000000" w:themeColor="text1"/>
          <w:sz w:val="20"/>
          <w:szCs w:val="20"/>
        </w:rPr>
        <w:t>.º</w:t>
      </w:r>
      <w:r w:rsidR="001216D2">
        <w:rPr>
          <w:rFonts w:ascii="Arial" w:hAnsi="Arial" w:cs="Arial"/>
          <w:color w:val="000000" w:themeColor="text1"/>
          <w:sz w:val="20"/>
          <w:szCs w:val="20"/>
        </w:rPr>
        <w:t xml:space="preserve"> 1</w:t>
      </w:r>
      <w:r w:rsidR="000950F7" w:rsidRPr="00037D3D">
        <w:rPr>
          <w:rFonts w:ascii="Arial" w:hAnsi="Arial" w:cs="Arial"/>
          <w:color w:val="000000" w:themeColor="text1"/>
          <w:sz w:val="20"/>
          <w:szCs w:val="20"/>
        </w:rPr>
        <w:t xml:space="preserve"> </w:t>
      </w:r>
      <w:r w:rsidR="00037D3D">
        <w:rPr>
          <w:rFonts w:ascii="Arial" w:hAnsi="Arial" w:cs="Arial"/>
          <w:color w:val="000000" w:themeColor="text1"/>
          <w:sz w:val="20"/>
          <w:szCs w:val="20"/>
        </w:rPr>
        <w:t>P</w:t>
      </w:r>
      <w:r w:rsidR="000950F7" w:rsidRPr="00037D3D">
        <w:rPr>
          <w:rFonts w:ascii="Arial" w:hAnsi="Arial" w:cs="Arial"/>
          <w:color w:val="000000" w:themeColor="text1"/>
          <w:sz w:val="20"/>
          <w:szCs w:val="20"/>
        </w:rPr>
        <w:t>oblación que recurrió a Plantas medicinales y medicamentos</w:t>
      </w:r>
      <w:r w:rsidR="00114243">
        <w:rPr>
          <w:rFonts w:ascii="Arial" w:hAnsi="Arial" w:cs="Arial"/>
          <w:color w:val="000000" w:themeColor="text1"/>
          <w:sz w:val="20"/>
          <w:szCs w:val="20"/>
        </w:rPr>
        <w:t>.</w:t>
      </w:r>
    </w:p>
    <w:tbl>
      <w:tblPr>
        <w:tblStyle w:val="Tablaconcuadrcula"/>
        <w:tblW w:w="0" w:type="auto"/>
        <w:jc w:val="center"/>
        <w:tblBorders>
          <w:top w:val="single" w:sz="4" w:space="0" w:color="FFF2CC" w:themeColor="accent4" w:themeTint="33"/>
          <w:left w:val="single" w:sz="4" w:space="0" w:color="FFF2CC" w:themeColor="accent4" w:themeTint="33"/>
          <w:bottom w:val="single" w:sz="4" w:space="0" w:color="FFF2CC" w:themeColor="accent4" w:themeTint="33"/>
          <w:right w:val="single" w:sz="4" w:space="0" w:color="FFF2CC" w:themeColor="accent4" w:themeTint="33"/>
          <w:insideH w:val="single" w:sz="4" w:space="0" w:color="FFF2CC" w:themeColor="accent4" w:themeTint="33"/>
          <w:insideV w:val="single" w:sz="4" w:space="0" w:color="FFF2CC" w:themeColor="accent4" w:themeTint="33"/>
        </w:tblBorders>
        <w:tblLook w:val="04A0" w:firstRow="1" w:lastRow="0" w:firstColumn="1" w:lastColumn="0" w:noHBand="0" w:noVBand="1"/>
      </w:tblPr>
      <w:tblGrid>
        <w:gridCol w:w="3580"/>
        <w:gridCol w:w="1240"/>
        <w:gridCol w:w="1240"/>
      </w:tblGrid>
      <w:tr w:rsidR="00A920B5" w:rsidRPr="00A920B5" w14:paraId="56265E5F" w14:textId="77777777" w:rsidTr="00CD4B71">
        <w:trPr>
          <w:trHeight w:val="288"/>
          <w:jc w:val="center"/>
        </w:trPr>
        <w:tc>
          <w:tcPr>
            <w:tcW w:w="3580" w:type="dxa"/>
            <w:shd w:val="clear" w:color="auto" w:fill="CFAFE7"/>
            <w:noWrap/>
            <w:hideMark/>
          </w:tcPr>
          <w:p w14:paraId="66F9B339"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Tratamiento</w:t>
            </w:r>
          </w:p>
        </w:tc>
        <w:tc>
          <w:tcPr>
            <w:tcW w:w="1240" w:type="dxa"/>
            <w:shd w:val="clear" w:color="auto" w:fill="CFAFE7"/>
            <w:noWrap/>
            <w:hideMark/>
          </w:tcPr>
          <w:p w14:paraId="145D83D3"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N°</w:t>
            </w:r>
          </w:p>
        </w:tc>
        <w:tc>
          <w:tcPr>
            <w:tcW w:w="1240" w:type="dxa"/>
            <w:shd w:val="clear" w:color="auto" w:fill="CFAFE7"/>
            <w:noWrap/>
            <w:hideMark/>
          </w:tcPr>
          <w:p w14:paraId="629701A1"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w:t>
            </w:r>
          </w:p>
        </w:tc>
      </w:tr>
      <w:tr w:rsidR="00A920B5" w:rsidRPr="00A920B5" w14:paraId="46537AF6" w14:textId="77777777" w:rsidTr="00CD4B71">
        <w:trPr>
          <w:trHeight w:val="288"/>
          <w:jc w:val="center"/>
        </w:trPr>
        <w:tc>
          <w:tcPr>
            <w:tcW w:w="3580" w:type="dxa"/>
            <w:shd w:val="clear" w:color="auto" w:fill="CDEFEB"/>
            <w:noWrap/>
            <w:hideMark/>
          </w:tcPr>
          <w:p w14:paraId="18FF3709"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Plantas Medicinales</w:t>
            </w:r>
          </w:p>
        </w:tc>
        <w:tc>
          <w:tcPr>
            <w:tcW w:w="1240" w:type="dxa"/>
            <w:shd w:val="clear" w:color="auto" w:fill="CDEFEB"/>
            <w:noWrap/>
            <w:hideMark/>
          </w:tcPr>
          <w:p w14:paraId="11EF038D"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800</w:t>
            </w:r>
          </w:p>
        </w:tc>
        <w:tc>
          <w:tcPr>
            <w:tcW w:w="1240" w:type="dxa"/>
            <w:shd w:val="clear" w:color="auto" w:fill="CDEFEB"/>
            <w:noWrap/>
            <w:hideMark/>
          </w:tcPr>
          <w:p w14:paraId="1968034E"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52,60%</w:t>
            </w:r>
          </w:p>
        </w:tc>
      </w:tr>
      <w:tr w:rsidR="00A920B5" w:rsidRPr="00A920B5" w14:paraId="7026F13F" w14:textId="77777777" w:rsidTr="00CD4B71">
        <w:trPr>
          <w:trHeight w:val="288"/>
          <w:jc w:val="center"/>
        </w:trPr>
        <w:tc>
          <w:tcPr>
            <w:tcW w:w="3580" w:type="dxa"/>
            <w:shd w:val="clear" w:color="auto" w:fill="CDEFEB"/>
            <w:noWrap/>
            <w:hideMark/>
          </w:tcPr>
          <w:p w14:paraId="0BA10EFB"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Medicamentos</w:t>
            </w:r>
          </w:p>
        </w:tc>
        <w:tc>
          <w:tcPr>
            <w:tcW w:w="1240" w:type="dxa"/>
            <w:shd w:val="clear" w:color="auto" w:fill="CDEFEB"/>
            <w:noWrap/>
            <w:hideMark/>
          </w:tcPr>
          <w:p w14:paraId="3CC85DF8"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336</w:t>
            </w:r>
          </w:p>
        </w:tc>
        <w:tc>
          <w:tcPr>
            <w:tcW w:w="1240" w:type="dxa"/>
            <w:shd w:val="clear" w:color="auto" w:fill="CDEFEB"/>
            <w:noWrap/>
            <w:hideMark/>
          </w:tcPr>
          <w:p w14:paraId="6DC9C211"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22,10%</w:t>
            </w:r>
          </w:p>
        </w:tc>
      </w:tr>
      <w:tr w:rsidR="00A920B5" w:rsidRPr="00A920B5" w14:paraId="1CC706EE" w14:textId="77777777" w:rsidTr="00CD4B71">
        <w:trPr>
          <w:trHeight w:val="288"/>
          <w:jc w:val="center"/>
        </w:trPr>
        <w:tc>
          <w:tcPr>
            <w:tcW w:w="3580" w:type="dxa"/>
            <w:shd w:val="clear" w:color="auto" w:fill="CDEFEB"/>
            <w:noWrap/>
            <w:hideMark/>
          </w:tcPr>
          <w:p w14:paraId="2101ED75"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Plantas Medicinales y medicamentos</w:t>
            </w:r>
          </w:p>
        </w:tc>
        <w:tc>
          <w:tcPr>
            <w:tcW w:w="1240" w:type="dxa"/>
            <w:shd w:val="clear" w:color="auto" w:fill="CDEFEB"/>
            <w:noWrap/>
            <w:hideMark/>
          </w:tcPr>
          <w:p w14:paraId="61FF66D0"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120</w:t>
            </w:r>
          </w:p>
        </w:tc>
        <w:tc>
          <w:tcPr>
            <w:tcW w:w="1240" w:type="dxa"/>
            <w:shd w:val="clear" w:color="auto" w:fill="CDEFEB"/>
            <w:noWrap/>
            <w:hideMark/>
          </w:tcPr>
          <w:p w14:paraId="1E181414"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7,90%</w:t>
            </w:r>
          </w:p>
        </w:tc>
      </w:tr>
      <w:tr w:rsidR="00A920B5" w:rsidRPr="00A920B5" w14:paraId="4A7FE985" w14:textId="77777777" w:rsidTr="00CD4B71">
        <w:trPr>
          <w:trHeight w:val="288"/>
          <w:jc w:val="center"/>
        </w:trPr>
        <w:tc>
          <w:tcPr>
            <w:tcW w:w="3580" w:type="dxa"/>
            <w:shd w:val="clear" w:color="auto" w:fill="CDEFEB"/>
            <w:noWrap/>
            <w:hideMark/>
          </w:tcPr>
          <w:p w14:paraId="1A618CC3"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Ninguno</w:t>
            </w:r>
          </w:p>
        </w:tc>
        <w:tc>
          <w:tcPr>
            <w:tcW w:w="1240" w:type="dxa"/>
            <w:shd w:val="clear" w:color="auto" w:fill="CDEFEB"/>
            <w:noWrap/>
            <w:hideMark/>
          </w:tcPr>
          <w:p w14:paraId="2B61E670"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264</w:t>
            </w:r>
          </w:p>
        </w:tc>
        <w:tc>
          <w:tcPr>
            <w:tcW w:w="1240" w:type="dxa"/>
            <w:shd w:val="clear" w:color="auto" w:fill="CDEFEB"/>
            <w:noWrap/>
            <w:hideMark/>
          </w:tcPr>
          <w:p w14:paraId="65D2291B" w14:textId="77777777" w:rsidR="00A920B5" w:rsidRPr="00A920B5" w:rsidRDefault="00A920B5" w:rsidP="00A920B5">
            <w:pPr>
              <w:spacing w:line="276" w:lineRule="auto"/>
              <w:rPr>
                <w:rFonts w:ascii="Arial" w:hAnsi="Arial" w:cs="Arial"/>
                <w:color w:val="000000" w:themeColor="text1"/>
                <w:sz w:val="20"/>
                <w:szCs w:val="20"/>
              </w:rPr>
            </w:pPr>
            <w:r w:rsidRPr="00A920B5">
              <w:rPr>
                <w:rFonts w:ascii="Arial" w:hAnsi="Arial" w:cs="Arial"/>
                <w:color w:val="000000" w:themeColor="text1"/>
                <w:sz w:val="20"/>
                <w:szCs w:val="20"/>
              </w:rPr>
              <w:t>17,40%</w:t>
            </w:r>
          </w:p>
        </w:tc>
      </w:tr>
    </w:tbl>
    <w:p w14:paraId="6314D1B6" w14:textId="1701E1B4" w:rsidR="00F44B15" w:rsidRPr="00CC3EA6" w:rsidRDefault="00144DA7" w:rsidP="00CC3EA6">
      <w:pPr>
        <w:spacing w:before="240" w:line="276" w:lineRule="auto"/>
        <w:jc w:val="both"/>
        <w:rPr>
          <w:rFonts w:ascii="Arial" w:hAnsi="Arial" w:cs="Arial"/>
          <w:color w:val="000000" w:themeColor="text1"/>
          <w:sz w:val="24"/>
          <w:szCs w:val="24"/>
        </w:rPr>
      </w:pPr>
      <w:r w:rsidRPr="00CC3EA6">
        <w:rPr>
          <w:rFonts w:ascii="Arial" w:hAnsi="Arial" w:cs="Arial"/>
          <w:color w:val="000000" w:themeColor="text1"/>
          <w:sz w:val="24"/>
          <w:szCs w:val="24"/>
        </w:rPr>
        <w:t>En el grafico</w:t>
      </w:r>
      <w:r w:rsidR="006101D5">
        <w:rPr>
          <w:rFonts w:ascii="Arial" w:hAnsi="Arial" w:cs="Arial"/>
          <w:color w:val="000000" w:themeColor="text1"/>
          <w:sz w:val="24"/>
          <w:szCs w:val="24"/>
        </w:rPr>
        <w:t xml:space="preserve"> N.º</w:t>
      </w:r>
      <w:r w:rsidRPr="00CC3EA6">
        <w:rPr>
          <w:rFonts w:ascii="Arial" w:hAnsi="Arial" w:cs="Arial"/>
          <w:color w:val="000000" w:themeColor="text1"/>
          <w:sz w:val="24"/>
          <w:szCs w:val="24"/>
        </w:rPr>
        <w:t xml:space="preserve"> 1 se observa la</w:t>
      </w:r>
      <w:r w:rsidR="00F44B15" w:rsidRPr="00CC3EA6">
        <w:rPr>
          <w:rFonts w:ascii="Arial" w:hAnsi="Arial" w:cs="Arial"/>
          <w:color w:val="000000" w:themeColor="text1"/>
          <w:sz w:val="24"/>
          <w:szCs w:val="24"/>
        </w:rPr>
        <w:t xml:space="preserve"> población que utilizo productos naturales</w:t>
      </w:r>
      <w:r w:rsidR="00CD4B71" w:rsidRPr="00CC3EA6">
        <w:rPr>
          <w:rFonts w:ascii="Arial" w:hAnsi="Arial" w:cs="Arial"/>
          <w:color w:val="000000" w:themeColor="text1"/>
          <w:sz w:val="24"/>
          <w:szCs w:val="24"/>
        </w:rPr>
        <w:t xml:space="preserve">; </w:t>
      </w:r>
      <w:r w:rsidR="00CC3EA6" w:rsidRPr="00CC3EA6">
        <w:rPr>
          <w:rFonts w:ascii="Arial" w:hAnsi="Arial" w:cs="Arial"/>
          <w:color w:val="000000" w:themeColor="text1"/>
          <w:sz w:val="24"/>
          <w:szCs w:val="24"/>
        </w:rPr>
        <w:t>jengibre</w:t>
      </w:r>
      <w:r w:rsidR="00CD4B71" w:rsidRPr="00CC3EA6">
        <w:rPr>
          <w:rFonts w:ascii="Arial" w:hAnsi="Arial" w:cs="Arial"/>
          <w:color w:val="000000" w:themeColor="text1"/>
          <w:sz w:val="24"/>
          <w:szCs w:val="24"/>
        </w:rPr>
        <w:t>,</w:t>
      </w:r>
      <w:r w:rsidR="00CC3EA6" w:rsidRPr="00CC3EA6">
        <w:rPr>
          <w:rFonts w:ascii="Arial" w:hAnsi="Arial" w:cs="Arial"/>
          <w:color w:val="000000" w:themeColor="text1"/>
          <w:sz w:val="24"/>
          <w:szCs w:val="24"/>
        </w:rPr>
        <w:t xml:space="preserve"> limón</w:t>
      </w:r>
      <w:r w:rsidR="00CD4B71" w:rsidRPr="00CC3EA6">
        <w:rPr>
          <w:rFonts w:ascii="Arial" w:hAnsi="Arial" w:cs="Arial"/>
          <w:color w:val="000000" w:themeColor="text1"/>
          <w:sz w:val="24"/>
          <w:szCs w:val="24"/>
        </w:rPr>
        <w:t xml:space="preserve">, </w:t>
      </w:r>
      <w:r w:rsidR="00CC3EA6" w:rsidRPr="00CC3EA6">
        <w:rPr>
          <w:rFonts w:ascii="Arial" w:hAnsi="Arial" w:cs="Arial"/>
          <w:color w:val="000000" w:themeColor="text1"/>
          <w:sz w:val="24"/>
          <w:szCs w:val="24"/>
        </w:rPr>
        <w:t xml:space="preserve">ajo, cebolla, hierba luisa, manzanilla, eucalipto, </w:t>
      </w:r>
      <w:proofErr w:type="spellStart"/>
      <w:r w:rsidR="00CC3EA6" w:rsidRPr="00CC3EA6">
        <w:rPr>
          <w:rFonts w:ascii="Arial" w:hAnsi="Arial" w:cs="Arial"/>
          <w:color w:val="000000" w:themeColor="text1"/>
          <w:sz w:val="24"/>
          <w:szCs w:val="24"/>
        </w:rPr>
        <w:t>wira</w:t>
      </w:r>
      <w:proofErr w:type="spellEnd"/>
      <w:r w:rsidR="00CC3EA6" w:rsidRPr="00CC3EA6">
        <w:rPr>
          <w:rFonts w:ascii="Arial" w:hAnsi="Arial" w:cs="Arial"/>
          <w:color w:val="000000" w:themeColor="text1"/>
          <w:sz w:val="24"/>
          <w:szCs w:val="24"/>
        </w:rPr>
        <w:t xml:space="preserve"> </w:t>
      </w:r>
      <w:proofErr w:type="spellStart"/>
      <w:r w:rsidR="00CC3EA6" w:rsidRPr="00CC3EA6">
        <w:rPr>
          <w:rFonts w:ascii="Arial" w:hAnsi="Arial" w:cs="Arial"/>
          <w:color w:val="000000" w:themeColor="text1"/>
          <w:sz w:val="24"/>
          <w:szCs w:val="24"/>
        </w:rPr>
        <w:t>wira</w:t>
      </w:r>
      <w:proofErr w:type="spellEnd"/>
      <w:r w:rsidR="00CC3EA6" w:rsidRPr="00CC3EA6">
        <w:rPr>
          <w:rFonts w:ascii="Arial" w:hAnsi="Arial" w:cs="Arial"/>
          <w:color w:val="000000" w:themeColor="text1"/>
          <w:sz w:val="24"/>
          <w:szCs w:val="24"/>
        </w:rPr>
        <w:t xml:space="preserve"> y miel, este último no es planta, pero fue nombrado por los encuestados.</w:t>
      </w:r>
    </w:p>
    <w:p w14:paraId="5F2A8ABA" w14:textId="54376E24" w:rsidR="009028E1" w:rsidRDefault="009028E1" w:rsidP="00F44B15">
      <w:pPr>
        <w:spacing w:line="276" w:lineRule="auto"/>
        <w:jc w:val="center"/>
        <w:rPr>
          <w:rFonts w:ascii="Arial" w:hAnsi="Arial" w:cs="Arial"/>
          <w:color w:val="000000" w:themeColor="text1"/>
          <w:sz w:val="20"/>
          <w:szCs w:val="20"/>
        </w:rPr>
      </w:pPr>
      <w:r w:rsidRPr="00F44B15">
        <w:rPr>
          <w:rFonts w:ascii="Arial" w:hAnsi="Arial" w:cs="Arial"/>
          <w:color w:val="000000" w:themeColor="text1"/>
          <w:sz w:val="20"/>
          <w:szCs w:val="20"/>
        </w:rPr>
        <w:t>Gráfico</w:t>
      </w:r>
      <w:r w:rsidR="00037D3D" w:rsidRPr="00F44B15">
        <w:rPr>
          <w:rFonts w:ascii="Arial" w:hAnsi="Arial" w:cs="Arial"/>
          <w:color w:val="000000" w:themeColor="text1"/>
          <w:sz w:val="20"/>
          <w:szCs w:val="20"/>
        </w:rPr>
        <w:t xml:space="preserve"> N</w:t>
      </w:r>
      <w:r w:rsidRPr="00F44B15">
        <w:rPr>
          <w:rFonts w:ascii="Arial" w:hAnsi="Arial" w:cs="Arial"/>
          <w:color w:val="000000" w:themeColor="text1"/>
          <w:sz w:val="20"/>
          <w:szCs w:val="20"/>
        </w:rPr>
        <w:t>°</w:t>
      </w:r>
      <w:r w:rsidR="00F44B15" w:rsidRPr="00F44B15">
        <w:rPr>
          <w:rFonts w:ascii="Arial" w:hAnsi="Arial" w:cs="Arial"/>
          <w:color w:val="000000" w:themeColor="text1"/>
          <w:sz w:val="20"/>
          <w:szCs w:val="20"/>
        </w:rPr>
        <w:t>1</w:t>
      </w:r>
      <w:r w:rsidRPr="00F44B15">
        <w:rPr>
          <w:rFonts w:ascii="Arial" w:hAnsi="Arial" w:cs="Arial"/>
          <w:color w:val="000000" w:themeColor="text1"/>
          <w:sz w:val="20"/>
          <w:szCs w:val="20"/>
        </w:rPr>
        <w:t xml:space="preserve"> Población que utilizó </w:t>
      </w:r>
      <w:r w:rsidR="000F2912">
        <w:rPr>
          <w:rFonts w:ascii="Arial" w:hAnsi="Arial" w:cs="Arial"/>
          <w:color w:val="000000" w:themeColor="text1"/>
          <w:sz w:val="20"/>
          <w:szCs w:val="20"/>
        </w:rPr>
        <w:t>P</w:t>
      </w:r>
      <w:r w:rsidRPr="00F44B15">
        <w:rPr>
          <w:rFonts w:ascii="Arial" w:hAnsi="Arial" w:cs="Arial"/>
          <w:color w:val="000000" w:themeColor="text1"/>
          <w:sz w:val="20"/>
          <w:szCs w:val="20"/>
        </w:rPr>
        <w:t>roductos naturales en tiempo de Pandemia</w:t>
      </w:r>
    </w:p>
    <w:p w14:paraId="6D893F1B" w14:textId="5874B4A5" w:rsidR="000F2912" w:rsidRPr="00F44B15" w:rsidRDefault="00707395" w:rsidP="00F44B15">
      <w:pPr>
        <w:spacing w:line="276" w:lineRule="auto"/>
        <w:jc w:val="center"/>
        <w:rPr>
          <w:rFonts w:ascii="Arial" w:hAnsi="Arial" w:cs="Arial"/>
          <w:color w:val="000000" w:themeColor="text1"/>
          <w:sz w:val="20"/>
          <w:szCs w:val="20"/>
        </w:rPr>
      </w:pPr>
      <w:r>
        <w:rPr>
          <w:noProof/>
          <w:lang w:eastAsia="es-BO"/>
        </w:rPr>
        <w:drawing>
          <wp:inline distT="0" distB="0" distL="0" distR="0" wp14:anchorId="1042F16A" wp14:editId="06D8D843">
            <wp:extent cx="4568190" cy="2741295"/>
            <wp:effectExtent l="0" t="0" r="3810" b="1905"/>
            <wp:docPr id="2" name="Gráfico 2">
              <a:extLst xmlns:a="http://schemas.openxmlformats.org/drawingml/2006/main">
                <a:ext uri="{FF2B5EF4-FFF2-40B4-BE49-F238E27FC236}">
                  <a16:creationId xmlns:a16="http://schemas.microsoft.com/office/drawing/2014/main" id="{ABF9FDE3-27D8-4EDA-BB52-450E598D13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18D928" w14:textId="1DC206EE" w:rsidR="009028E1" w:rsidRDefault="00CC3EA6" w:rsidP="00E11B68">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En el grafico</w:t>
      </w:r>
      <w:r w:rsidR="0003001F">
        <w:rPr>
          <w:rFonts w:ascii="Arial" w:hAnsi="Arial" w:cs="Arial"/>
          <w:color w:val="000000" w:themeColor="text1"/>
          <w:sz w:val="24"/>
          <w:szCs w:val="24"/>
        </w:rPr>
        <w:t xml:space="preserve"> N.º</w:t>
      </w:r>
      <w:r w:rsidR="00366970">
        <w:rPr>
          <w:rFonts w:ascii="Arial" w:hAnsi="Arial" w:cs="Arial"/>
          <w:color w:val="000000" w:themeColor="text1"/>
          <w:sz w:val="24"/>
          <w:szCs w:val="24"/>
        </w:rPr>
        <w:t xml:space="preserve"> 2 se observa los síntomas y el 3 hace referencia</w:t>
      </w:r>
      <w:r>
        <w:rPr>
          <w:rFonts w:ascii="Arial" w:hAnsi="Arial" w:cs="Arial"/>
          <w:color w:val="000000" w:themeColor="text1"/>
          <w:sz w:val="24"/>
          <w:szCs w:val="24"/>
        </w:rPr>
        <w:t xml:space="preserve"> </w:t>
      </w:r>
      <w:r w:rsidR="00366970">
        <w:rPr>
          <w:rFonts w:ascii="Arial" w:hAnsi="Arial" w:cs="Arial"/>
          <w:color w:val="000000" w:themeColor="text1"/>
          <w:sz w:val="24"/>
          <w:szCs w:val="24"/>
        </w:rPr>
        <w:t xml:space="preserve">a </w:t>
      </w:r>
      <w:r>
        <w:rPr>
          <w:rFonts w:ascii="Arial" w:hAnsi="Arial" w:cs="Arial"/>
          <w:color w:val="000000" w:themeColor="text1"/>
          <w:sz w:val="24"/>
          <w:szCs w:val="24"/>
        </w:rPr>
        <w:t>la fuente de información para usar estas plantas.</w:t>
      </w:r>
    </w:p>
    <w:p w14:paraId="45AD715A" w14:textId="07867B63" w:rsidR="009028E1" w:rsidRPr="00CC3EA6" w:rsidRDefault="001216D2" w:rsidP="00E11B6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Gráfico N°2</w:t>
      </w:r>
      <w:r w:rsidR="009028E1" w:rsidRPr="00CC3EA6">
        <w:rPr>
          <w:rFonts w:ascii="Arial" w:hAnsi="Arial" w:cs="Arial"/>
          <w:color w:val="000000" w:themeColor="text1"/>
          <w:sz w:val="20"/>
          <w:szCs w:val="20"/>
        </w:rPr>
        <w:t xml:space="preserve"> Sintomatología que fue intervenida con productos naturales durante la Pandemia </w:t>
      </w:r>
    </w:p>
    <w:p w14:paraId="49C0C1AD" w14:textId="7263858B" w:rsidR="00144DA7" w:rsidRDefault="00144DA7" w:rsidP="00CC3EA6">
      <w:pPr>
        <w:spacing w:line="276" w:lineRule="auto"/>
        <w:jc w:val="center"/>
        <w:rPr>
          <w:rFonts w:ascii="Arial" w:hAnsi="Arial" w:cs="Arial"/>
          <w:color w:val="FFFFFF" w:themeColor="background1"/>
          <w:sz w:val="24"/>
          <w:szCs w:val="24"/>
        </w:rPr>
      </w:pPr>
      <w:r>
        <w:rPr>
          <w:noProof/>
          <w:lang w:eastAsia="es-BO"/>
        </w:rPr>
        <w:lastRenderedPageBreak/>
        <w:drawing>
          <wp:inline distT="0" distB="0" distL="0" distR="0" wp14:anchorId="761E7D1C" wp14:editId="58777972">
            <wp:extent cx="4107976" cy="2395182"/>
            <wp:effectExtent l="0" t="0" r="6985" b="5715"/>
            <wp:docPr id="8" name="Gráfico 8">
              <a:extLst xmlns:a="http://schemas.openxmlformats.org/drawingml/2006/main">
                <a:ext uri="{FF2B5EF4-FFF2-40B4-BE49-F238E27FC236}">
                  <a16:creationId xmlns:a16="http://schemas.microsoft.com/office/drawing/2014/main" id="{992666BA-9707-48F2-B874-DEA07A889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58166C" w14:textId="6278337B" w:rsidR="007853CC" w:rsidRPr="007853CC" w:rsidRDefault="00366970" w:rsidP="007853CC">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Gráfico N°3</w:t>
      </w:r>
      <w:r w:rsidR="007853CC" w:rsidRPr="007853CC">
        <w:rPr>
          <w:rFonts w:ascii="Arial" w:hAnsi="Arial" w:cs="Arial"/>
          <w:color w:val="000000" w:themeColor="text1"/>
          <w:sz w:val="20"/>
          <w:szCs w:val="20"/>
        </w:rPr>
        <w:t xml:space="preserve"> Fuente de información para la utilización de alternativas naturales</w:t>
      </w:r>
    </w:p>
    <w:p w14:paraId="6F071CA1" w14:textId="77777777" w:rsidR="00CC3EA6" w:rsidRPr="007853CC" w:rsidRDefault="00CC3EA6" w:rsidP="007853CC">
      <w:pPr>
        <w:spacing w:line="276" w:lineRule="auto"/>
        <w:jc w:val="center"/>
        <w:rPr>
          <w:rFonts w:ascii="Arial" w:hAnsi="Arial" w:cs="Arial"/>
          <w:color w:val="FFFFFF" w:themeColor="background1"/>
          <w:sz w:val="20"/>
          <w:szCs w:val="20"/>
        </w:rPr>
      </w:pPr>
    </w:p>
    <w:p w14:paraId="29E25A05" w14:textId="0420D4CB" w:rsidR="009028E1" w:rsidRPr="00E11B68" w:rsidRDefault="00144DA7" w:rsidP="00144DA7">
      <w:pPr>
        <w:spacing w:line="276" w:lineRule="auto"/>
        <w:jc w:val="center"/>
        <w:rPr>
          <w:rFonts w:ascii="Arial" w:hAnsi="Arial" w:cs="Arial"/>
          <w:color w:val="000000" w:themeColor="text1"/>
          <w:sz w:val="24"/>
          <w:szCs w:val="24"/>
        </w:rPr>
      </w:pPr>
      <w:r w:rsidRPr="00E11B68">
        <w:rPr>
          <w:rFonts w:ascii="Arial" w:hAnsi="Arial" w:cs="Arial"/>
          <w:noProof/>
          <w:sz w:val="24"/>
          <w:szCs w:val="24"/>
          <w:lang w:eastAsia="es-BO"/>
        </w:rPr>
        <w:drawing>
          <wp:inline distT="0" distB="0" distL="0" distR="0" wp14:anchorId="7A901E93" wp14:editId="7876D81B">
            <wp:extent cx="4095750" cy="2351569"/>
            <wp:effectExtent l="0" t="0" r="0" b="1079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B195B2" w14:textId="77777777" w:rsidR="001035EE" w:rsidRDefault="001035EE" w:rsidP="00E11B68">
      <w:pPr>
        <w:spacing w:line="276" w:lineRule="auto"/>
        <w:jc w:val="both"/>
        <w:rPr>
          <w:rFonts w:ascii="Arial" w:hAnsi="Arial" w:cs="Arial"/>
          <w:color w:val="000000" w:themeColor="text1"/>
          <w:sz w:val="24"/>
          <w:szCs w:val="24"/>
        </w:rPr>
      </w:pPr>
    </w:p>
    <w:p w14:paraId="0B54E666" w14:textId="2CCBCAAB" w:rsidR="001035EE" w:rsidRDefault="001035EE" w:rsidP="001035EE">
      <w:pPr>
        <w:spacing w:line="276" w:lineRule="auto"/>
        <w:jc w:val="center"/>
        <w:rPr>
          <w:rFonts w:ascii="Arial" w:hAnsi="Arial" w:cs="Arial"/>
          <w:color w:val="000000" w:themeColor="text1"/>
          <w:sz w:val="24"/>
          <w:szCs w:val="24"/>
        </w:rPr>
      </w:pPr>
      <w:r>
        <w:rPr>
          <w:noProof/>
          <w:lang w:eastAsia="es-BO"/>
        </w:rPr>
        <w:drawing>
          <wp:inline distT="0" distB="0" distL="0" distR="0" wp14:anchorId="212AC69C" wp14:editId="36CACFAD">
            <wp:extent cx="4102100" cy="2510109"/>
            <wp:effectExtent l="0" t="0" r="12700" b="5080"/>
            <wp:docPr id="3" name="Gráfico 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7A4EED" w14:textId="77777777" w:rsidR="001035EE" w:rsidRDefault="001035EE" w:rsidP="00E11B68">
      <w:pPr>
        <w:spacing w:line="276" w:lineRule="auto"/>
        <w:jc w:val="both"/>
        <w:rPr>
          <w:rFonts w:ascii="Arial" w:hAnsi="Arial" w:cs="Arial"/>
          <w:color w:val="000000" w:themeColor="text1"/>
          <w:sz w:val="24"/>
          <w:szCs w:val="24"/>
        </w:rPr>
      </w:pPr>
    </w:p>
    <w:p w14:paraId="34E59C13" w14:textId="77777777" w:rsidR="001035EE" w:rsidRDefault="001035EE" w:rsidP="00E11B68">
      <w:pPr>
        <w:spacing w:line="276" w:lineRule="auto"/>
        <w:jc w:val="both"/>
        <w:rPr>
          <w:rFonts w:ascii="Arial" w:hAnsi="Arial" w:cs="Arial"/>
          <w:color w:val="000000" w:themeColor="text1"/>
          <w:sz w:val="24"/>
          <w:szCs w:val="24"/>
        </w:rPr>
      </w:pPr>
    </w:p>
    <w:p w14:paraId="322A2E50" w14:textId="77777777" w:rsidR="001035EE" w:rsidRDefault="001035EE" w:rsidP="00E11B68">
      <w:pPr>
        <w:spacing w:line="276" w:lineRule="auto"/>
        <w:jc w:val="both"/>
        <w:rPr>
          <w:rFonts w:ascii="Arial" w:hAnsi="Arial" w:cs="Arial"/>
          <w:color w:val="000000" w:themeColor="text1"/>
          <w:sz w:val="24"/>
          <w:szCs w:val="24"/>
        </w:rPr>
      </w:pPr>
    </w:p>
    <w:p w14:paraId="79AEC6E0" w14:textId="77777777" w:rsidR="001035EE" w:rsidRDefault="001035EE" w:rsidP="00E11B68">
      <w:pPr>
        <w:spacing w:line="276" w:lineRule="auto"/>
        <w:jc w:val="both"/>
        <w:rPr>
          <w:rFonts w:ascii="Arial" w:hAnsi="Arial" w:cs="Arial"/>
          <w:color w:val="000000" w:themeColor="text1"/>
          <w:sz w:val="24"/>
          <w:szCs w:val="24"/>
        </w:rPr>
      </w:pPr>
    </w:p>
    <w:p w14:paraId="2EFE597B" w14:textId="77777777" w:rsidR="001035EE" w:rsidRDefault="001035EE" w:rsidP="00E11B68">
      <w:pPr>
        <w:spacing w:line="276" w:lineRule="auto"/>
        <w:jc w:val="both"/>
        <w:rPr>
          <w:rFonts w:ascii="Arial" w:hAnsi="Arial" w:cs="Arial"/>
          <w:color w:val="000000" w:themeColor="text1"/>
          <w:sz w:val="24"/>
          <w:szCs w:val="24"/>
        </w:rPr>
      </w:pPr>
    </w:p>
    <w:p w14:paraId="2AF0B962" w14:textId="77777777" w:rsidR="001035EE" w:rsidRDefault="001035EE" w:rsidP="00E11B68">
      <w:pPr>
        <w:spacing w:line="276" w:lineRule="auto"/>
        <w:jc w:val="both"/>
        <w:rPr>
          <w:rFonts w:ascii="Arial" w:hAnsi="Arial" w:cs="Arial"/>
          <w:color w:val="000000" w:themeColor="text1"/>
          <w:sz w:val="24"/>
          <w:szCs w:val="24"/>
        </w:rPr>
      </w:pPr>
    </w:p>
    <w:p w14:paraId="007B0D31" w14:textId="77777777" w:rsidR="001035EE" w:rsidRDefault="001035EE" w:rsidP="00E11B68">
      <w:pPr>
        <w:spacing w:line="276" w:lineRule="auto"/>
        <w:jc w:val="both"/>
        <w:rPr>
          <w:rFonts w:ascii="Arial" w:hAnsi="Arial" w:cs="Arial"/>
          <w:color w:val="000000" w:themeColor="text1"/>
          <w:sz w:val="24"/>
          <w:szCs w:val="24"/>
        </w:rPr>
      </w:pPr>
    </w:p>
    <w:p w14:paraId="594891AB" w14:textId="77777777" w:rsidR="001035EE" w:rsidRDefault="001035EE" w:rsidP="00E11B68">
      <w:pPr>
        <w:spacing w:line="276" w:lineRule="auto"/>
        <w:jc w:val="both"/>
        <w:rPr>
          <w:rFonts w:ascii="Arial" w:hAnsi="Arial" w:cs="Arial"/>
          <w:color w:val="000000" w:themeColor="text1"/>
          <w:sz w:val="24"/>
          <w:szCs w:val="24"/>
        </w:rPr>
      </w:pPr>
    </w:p>
    <w:p w14:paraId="0D296A7C" w14:textId="77777777" w:rsidR="001035EE" w:rsidRDefault="001035EE" w:rsidP="00E11B68">
      <w:pPr>
        <w:spacing w:line="276" w:lineRule="auto"/>
        <w:jc w:val="both"/>
        <w:rPr>
          <w:rFonts w:ascii="Arial" w:hAnsi="Arial" w:cs="Arial"/>
          <w:color w:val="000000" w:themeColor="text1"/>
          <w:sz w:val="24"/>
          <w:szCs w:val="24"/>
        </w:rPr>
      </w:pPr>
    </w:p>
    <w:p w14:paraId="7F41BD7D" w14:textId="50093B01" w:rsidR="007853CC" w:rsidRDefault="007853CC" w:rsidP="00E11B68">
      <w:pPr>
        <w:spacing w:line="276" w:lineRule="auto"/>
        <w:jc w:val="both"/>
        <w:rPr>
          <w:rFonts w:ascii="Arial" w:hAnsi="Arial" w:cs="Arial"/>
          <w:color w:val="000000" w:themeColor="text1"/>
          <w:sz w:val="24"/>
          <w:szCs w:val="24"/>
        </w:rPr>
      </w:pPr>
      <w:r w:rsidRPr="007853CC">
        <w:rPr>
          <w:rFonts w:ascii="Arial" w:hAnsi="Arial" w:cs="Arial"/>
          <w:color w:val="000000" w:themeColor="text1"/>
          <w:sz w:val="24"/>
          <w:szCs w:val="24"/>
        </w:rPr>
        <w:t xml:space="preserve">En el grafico </w:t>
      </w:r>
      <w:r w:rsidR="0003001F">
        <w:rPr>
          <w:rFonts w:ascii="Arial" w:hAnsi="Arial" w:cs="Arial"/>
          <w:color w:val="000000" w:themeColor="text1"/>
          <w:sz w:val="24"/>
          <w:szCs w:val="24"/>
        </w:rPr>
        <w:t>N.º</w:t>
      </w:r>
      <w:r w:rsidR="0003001F" w:rsidRPr="00CC3EA6">
        <w:rPr>
          <w:rFonts w:ascii="Arial" w:hAnsi="Arial" w:cs="Arial"/>
          <w:color w:val="000000" w:themeColor="text1"/>
          <w:sz w:val="24"/>
          <w:szCs w:val="24"/>
        </w:rPr>
        <w:t xml:space="preserve"> </w:t>
      </w:r>
      <w:r w:rsidR="00B95AC3">
        <w:rPr>
          <w:rFonts w:ascii="Arial" w:hAnsi="Arial" w:cs="Arial"/>
          <w:color w:val="000000" w:themeColor="text1"/>
          <w:sz w:val="24"/>
          <w:szCs w:val="24"/>
        </w:rPr>
        <w:t>4</w:t>
      </w:r>
      <w:r w:rsidRPr="007853CC">
        <w:rPr>
          <w:rFonts w:ascii="Arial" w:hAnsi="Arial" w:cs="Arial"/>
          <w:color w:val="000000" w:themeColor="text1"/>
          <w:sz w:val="24"/>
          <w:szCs w:val="24"/>
        </w:rPr>
        <w:t xml:space="preserve"> se mue</w:t>
      </w:r>
      <w:r w:rsidR="00B95AC3">
        <w:rPr>
          <w:rFonts w:ascii="Arial" w:hAnsi="Arial" w:cs="Arial"/>
          <w:color w:val="000000" w:themeColor="text1"/>
          <w:sz w:val="24"/>
          <w:szCs w:val="24"/>
        </w:rPr>
        <w:t xml:space="preserve">stra los resultados que la población del eje metropolitano percibió </w:t>
      </w:r>
      <w:r w:rsidRPr="007853CC">
        <w:rPr>
          <w:rFonts w:ascii="Arial" w:hAnsi="Arial" w:cs="Arial"/>
          <w:color w:val="000000" w:themeColor="text1"/>
          <w:sz w:val="24"/>
          <w:szCs w:val="24"/>
        </w:rPr>
        <w:t>con el uso de plantas naturales respecto</w:t>
      </w:r>
      <w:r w:rsidR="00B95AC3">
        <w:rPr>
          <w:rFonts w:ascii="Arial" w:hAnsi="Arial" w:cs="Arial"/>
          <w:color w:val="000000" w:themeColor="text1"/>
          <w:sz w:val="24"/>
          <w:szCs w:val="24"/>
        </w:rPr>
        <w:t xml:space="preserve"> al restablecimiento de salud, obteniéndose que el 19</w:t>
      </w:r>
      <w:r w:rsidR="00B95AC3" w:rsidRPr="00E11B68">
        <w:rPr>
          <w:rFonts w:ascii="Arial" w:hAnsi="Arial" w:cs="Arial"/>
          <w:color w:val="000000" w:themeColor="text1"/>
          <w:sz w:val="24"/>
          <w:szCs w:val="24"/>
        </w:rPr>
        <w:t xml:space="preserve">% refiere haber tenido </w:t>
      </w:r>
      <w:r w:rsidR="00B95AC3">
        <w:rPr>
          <w:rFonts w:ascii="Arial" w:hAnsi="Arial" w:cs="Arial"/>
          <w:color w:val="000000" w:themeColor="text1"/>
          <w:sz w:val="24"/>
          <w:szCs w:val="24"/>
        </w:rPr>
        <w:t>excelentes resultados, mientras que el 52</w:t>
      </w:r>
      <w:r w:rsidR="00B95AC3" w:rsidRPr="00E11B68">
        <w:rPr>
          <w:rFonts w:ascii="Arial" w:hAnsi="Arial" w:cs="Arial"/>
          <w:color w:val="000000" w:themeColor="text1"/>
          <w:sz w:val="24"/>
          <w:szCs w:val="24"/>
        </w:rPr>
        <w:t xml:space="preserve">% </w:t>
      </w:r>
      <w:r w:rsidR="00B95AC3">
        <w:rPr>
          <w:rFonts w:ascii="Arial" w:hAnsi="Arial" w:cs="Arial"/>
          <w:color w:val="000000" w:themeColor="text1"/>
          <w:sz w:val="24"/>
          <w:szCs w:val="24"/>
        </w:rPr>
        <w:t>bueno</w:t>
      </w:r>
      <w:r w:rsidR="00B95AC3" w:rsidRPr="00E11B68">
        <w:rPr>
          <w:rFonts w:ascii="Arial" w:hAnsi="Arial" w:cs="Arial"/>
          <w:color w:val="000000" w:themeColor="text1"/>
          <w:sz w:val="24"/>
          <w:szCs w:val="24"/>
        </w:rPr>
        <w:t>, el 13% regular, mientras que el 2% mala y 15% indica ninguno.</w:t>
      </w:r>
    </w:p>
    <w:p w14:paraId="26EEC92E" w14:textId="2DC0588A" w:rsidR="007853CC" w:rsidRPr="007853CC" w:rsidRDefault="00B95AC3" w:rsidP="007853CC">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Gráfico N°4</w:t>
      </w:r>
      <w:r w:rsidR="007853CC" w:rsidRPr="007853CC">
        <w:rPr>
          <w:rFonts w:ascii="Arial" w:hAnsi="Arial" w:cs="Arial"/>
          <w:color w:val="000000" w:themeColor="text1"/>
          <w:sz w:val="20"/>
          <w:szCs w:val="20"/>
        </w:rPr>
        <w:t xml:space="preserve"> Resultados que perciben con el uso de plantas naturales respecto al restablecimiento de salud.</w:t>
      </w:r>
    </w:p>
    <w:p w14:paraId="728B9D74" w14:textId="4C574754" w:rsidR="009028E1" w:rsidRDefault="007853CC" w:rsidP="00B95AC3">
      <w:pPr>
        <w:spacing w:line="276" w:lineRule="auto"/>
        <w:jc w:val="center"/>
        <w:rPr>
          <w:rFonts w:ascii="Arial" w:hAnsi="Arial" w:cs="Arial"/>
          <w:color w:val="000000" w:themeColor="text1"/>
          <w:sz w:val="24"/>
          <w:szCs w:val="24"/>
        </w:rPr>
      </w:pPr>
      <w:r>
        <w:rPr>
          <w:noProof/>
          <w:lang w:eastAsia="es-BO"/>
        </w:rPr>
        <w:drawing>
          <wp:inline distT="0" distB="0" distL="0" distR="0" wp14:anchorId="50CE115B" wp14:editId="5AF1BC7C">
            <wp:extent cx="4364966" cy="2671339"/>
            <wp:effectExtent l="0" t="0" r="17145" b="15240"/>
            <wp:docPr id="1" name="Gráfico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35A910" w14:textId="51D3DDFB" w:rsidR="0003001F" w:rsidRPr="0003001F" w:rsidRDefault="0003001F" w:rsidP="00E11B68">
      <w:pPr>
        <w:spacing w:line="276" w:lineRule="auto"/>
        <w:jc w:val="both"/>
        <w:rPr>
          <w:rFonts w:ascii="Arial" w:hAnsi="Arial" w:cs="Arial"/>
          <w:b/>
          <w:bCs/>
          <w:color w:val="000000" w:themeColor="text1"/>
          <w:sz w:val="24"/>
          <w:szCs w:val="24"/>
        </w:rPr>
      </w:pPr>
      <w:r w:rsidRPr="0003001F">
        <w:rPr>
          <w:rFonts w:ascii="Arial" w:hAnsi="Arial" w:cs="Arial"/>
          <w:b/>
          <w:bCs/>
          <w:color w:val="000000" w:themeColor="text1"/>
          <w:sz w:val="24"/>
          <w:szCs w:val="24"/>
        </w:rPr>
        <w:t>Discusión</w:t>
      </w:r>
    </w:p>
    <w:p w14:paraId="2CA51276" w14:textId="77777777" w:rsidR="00FF517E" w:rsidRDefault="00FF517E" w:rsidP="00FF517E">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En el entorno de la pandemia el estudio desarrollado evidencia que la población para poder prevenir o tratar ha buscado estrategias de afrontamiento, recurriendo a la medicina ancestral.</w:t>
      </w:r>
    </w:p>
    <w:p w14:paraId="53C1F628" w14:textId="6C8E9613" w:rsidR="00FF517E" w:rsidRDefault="00FF517E" w:rsidP="00FF517E">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Según estimaciones de la Organización Mundial de la Salud, más del 80 % de la población mundial, especialmente en los países en desarrollo, utiliza tratamientos tradicionales a base de plantas para sus necesidades de atención primaria de salud (15).</w:t>
      </w:r>
    </w:p>
    <w:p w14:paraId="530D4CB3" w14:textId="7519B628" w:rsidR="00FF517E" w:rsidRDefault="00FF517E" w:rsidP="00FF517E">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No obstante, en el eje metropolitano de Cochabamba se han empleado alternativas y una de ellas es revalorizar las plantas, productos naturales. Es así que el 53 % de la población del eje metropolitano de Cochabamba utilizo esta alternativa para distintas afecciones. En nuestro medio durante la primera y segunda ola, se pudo observar que los productos naturales, cobraron mayor importancia y que los centros comerciales, mercados ofrecían dichos productos, con ello los efectos curativos resaltaron y se hicieron evidentes. Cabe señalar que además la sintomatología más prevalente fue la tos</w:t>
      </w:r>
      <w:r w:rsidR="006D63C2">
        <w:rPr>
          <w:rFonts w:ascii="Arial" w:hAnsi="Arial" w:cs="Arial"/>
          <w:color w:val="000000" w:themeColor="text1"/>
          <w:sz w:val="24"/>
          <w:szCs w:val="24"/>
        </w:rPr>
        <w:t xml:space="preserve"> en las unidades de análisis</w:t>
      </w:r>
      <w:r>
        <w:rPr>
          <w:rFonts w:ascii="Arial" w:hAnsi="Arial" w:cs="Arial"/>
          <w:color w:val="000000" w:themeColor="text1"/>
          <w:sz w:val="24"/>
          <w:szCs w:val="24"/>
        </w:rPr>
        <w:t>, que el producto más utilizado fue el eucalipto, y que los medios de comunicación jugaron un rol esencial para q</w:t>
      </w:r>
      <w:r w:rsidR="006D63C2">
        <w:rPr>
          <w:rFonts w:ascii="Arial" w:hAnsi="Arial" w:cs="Arial"/>
          <w:color w:val="000000" w:themeColor="text1"/>
          <w:sz w:val="24"/>
          <w:szCs w:val="24"/>
        </w:rPr>
        <w:t>ue la población haga uso de estos</w:t>
      </w:r>
      <w:r>
        <w:rPr>
          <w:rFonts w:ascii="Arial" w:hAnsi="Arial" w:cs="Arial"/>
          <w:color w:val="000000" w:themeColor="text1"/>
          <w:sz w:val="24"/>
          <w:szCs w:val="24"/>
        </w:rPr>
        <w:t xml:space="preserve"> producto</w:t>
      </w:r>
      <w:r w:rsidR="006D63C2">
        <w:rPr>
          <w:rFonts w:ascii="Arial" w:hAnsi="Arial" w:cs="Arial"/>
          <w:color w:val="000000" w:themeColor="text1"/>
          <w:sz w:val="24"/>
          <w:szCs w:val="24"/>
        </w:rPr>
        <w:t>s</w:t>
      </w:r>
      <w:r>
        <w:rPr>
          <w:rFonts w:ascii="Arial" w:hAnsi="Arial" w:cs="Arial"/>
          <w:color w:val="000000" w:themeColor="text1"/>
          <w:sz w:val="24"/>
          <w:szCs w:val="24"/>
        </w:rPr>
        <w:t>.</w:t>
      </w:r>
    </w:p>
    <w:p w14:paraId="4DA6FCD5" w14:textId="307349E8" w:rsidR="00123DAA" w:rsidRPr="00123DAA" w:rsidRDefault="00123DAA" w:rsidP="00FF517E">
      <w:pPr>
        <w:spacing w:line="276" w:lineRule="auto"/>
        <w:jc w:val="both"/>
      </w:pPr>
      <w:r>
        <w:rPr>
          <w:rFonts w:ascii="Arial" w:hAnsi="Arial" w:cs="Arial"/>
          <w:color w:val="000000" w:themeColor="text1"/>
          <w:sz w:val="24"/>
          <w:szCs w:val="24"/>
        </w:rPr>
        <w:t>Es fundamental</w:t>
      </w:r>
      <w:r w:rsidR="00FF517E">
        <w:rPr>
          <w:rFonts w:ascii="Arial" w:hAnsi="Arial" w:cs="Arial"/>
          <w:color w:val="000000" w:themeColor="text1"/>
          <w:sz w:val="24"/>
          <w:szCs w:val="24"/>
        </w:rPr>
        <w:t xml:space="preserve"> promover el desarrollo y fortalecimiento de políticas, programas, planes de protección, uso racional de la biodiversidad y la promoción de la medicina ancestral en Bolivia. </w:t>
      </w:r>
      <w:r>
        <w:rPr>
          <w:rFonts w:ascii="Arial" w:hAnsi="Arial" w:cs="Arial"/>
          <w:sz w:val="24"/>
          <w:szCs w:val="24"/>
        </w:rPr>
        <w:t>Algunos datos también hacen referencia a que en Bolivia se utilizó infusiones del eucalipto (</w:t>
      </w:r>
      <w:proofErr w:type="spellStart"/>
      <w:r>
        <w:rPr>
          <w:rFonts w:ascii="Arial" w:hAnsi="Arial" w:cs="Arial"/>
          <w:sz w:val="24"/>
          <w:szCs w:val="24"/>
        </w:rPr>
        <w:t>Eucalyptus</w:t>
      </w:r>
      <w:proofErr w:type="spellEnd"/>
      <w:r>
        <w:rPr>
          <w:rFonts w:ascii="Arial" w:hAnsi="Arial" w:cs="Arial"/>
          <w:sz w:val="24"/>
          <w:szCs w:val="24"/>
        </w:rPr>
        <w:t xml:space="preserve"> </w:t>
      </w:r>
      <w:proofErr w:type="spellStart"/>
      <w:r>
        <w:rPr>
          <w:rFonts w:ascii="Arial" w:hAnsi="Arial" w:cs="Arial"/>
          <w:sz w:val="24"/>
          <w:szCs w:val="24"/>
        </w:rPr>
        <w:t>globulus</w:t>
      </w:r>
      <w:proofErr w:type="spellEnd"/>
      <w:r>
        <w:rPr>
          <w:rFonts w:ascii="Arial" w:hAnsi="Arial" w:cs="Arial"/>
          <w:sz w:val="24"/>
          <w:szCs w:val="24"/>
        </w:rPr>
        <w:t xml:space="preserve">), </w:t>
      </w:r>
      <w:proofErr w:type="spellStart"/>
      <w:r>
        <w:rPr>
          <w:rFonts w:ascii="Arial" w:hAnsi="Arial" w:cs="Arial"/>
          <w:sz w:val="24"/>
          <w:szCs w:val="24"/>
        </w:rPr>
        <w:t>wira</w:t>
      </w:r>
      <w:proofErr w:type="spellEnd"/>
      <w:r>
        <w:rPr>
          <w:rFonts w:ascii="Arial" w:hAnsi="Arial" w:cs="Arial"/>
          <w:sz w:val="24"/>
          <w:szCs w:val="24"/>
        </w:rPr>
        <w:t xml:space="preserve"> </w:t>
      </w:r>
      <w:proofErr w:type="spellStart"/>
      <w:r>
        <w:rPr>
          <w:rFonts w:ascii="Arial" w:hAnsi="Arial" w:cs="Arial"/>
          <w:sz w:val="24"/>
          <w:szCs w:val="24"/>
        </w:rPr>
        <w:t>wira</w:t>
      </w:r>
      <w:proofErr w:type="spellEnd"/>
      <w:r>
        <w:rPr>
          <w:rFonts w:ascii="Arial" w:hAnsi="Arial" w:cs="Arial"/>
          <w:sz w:val="24"/>
          <w:szCs w:val="24"/>
        </w:rPr>
        <w:t xml:space="preserve"> (</w:t>
      </w:r>
      <w:proofErr w:type="spellStart"/>
      <w:r>
        <w:rPr>
          <w:rFonts w:ascii="Arial" w:hAnsi="Arial" w:cs="Arial"/>
          <w:sz w:val="24"/>
          <w:szCs w:val="24"/>
        </w:rPr>
        <w:t>Achyrocline</w:t>
      </w:r>
      <w:proofErr w:type="spellEnd"/>
      <w:r>
        <w:rPr>
          <w:rFonts w:ascii="Arial" w:hAnsi="Arial" w:cs="Arial"/>
          <w:sz w:val="24"/>
          <w:szCs w:val="24"/>
        </w:rPr>
        <w:t xml:space="preserve"> </w:t>
      </w:r>
      <w:proofErr w:type="spellStart"/>
      <w:r>
        <w:rPr>
          <w:rFonts w:ascii="Arial" w:hAnsi="Arial" w:cs="Arial"/>
          <w:sz w:val="24"/>
          <w:szCs w:val="24"/>
        </w:rPr>
        <w:t>alata</w:t>
      </w:r>
      <w:proofErr w:type="spellEnd"/>
      <w:r>
        <w:rPr>
          <w:rFonts w:ascii="Arial" w:hAnsi="Arial" w:cs="Arial"/>
          <w:sz w:val="24"/>
          <w:szCs w:val="24"/>
        </w:rPr>
        <w:t xml:space="preserve">, A. </w:t>
      </w:r>
      <w:proofErr w:type="spellStart"/>
      <w:r>
        <w:rPr>
          <w:rFonts w:ascii="Arial" w:hAnsi="Arial" w:cs="Arial"/>
          <w:sz w:val="24"/>
          <w:szCs w:val="24"/>
        </w:rPr>
        <w:t>satureioides</w:t>
      </w:r>
      <w:proofErr w:type="spellEnd"/>
      <w:r>
        <w:rPr>
          <w:rFonts w:ascii="Arial" w:hAnsi="Arial" w:cs="Arial"/>
          <w:sz w:val="24"/>
          <w:szCs w:val="24"/>
        </w:rPr>
        <w:t xml:space="preserve">, A. venosa, </w:t>
      </w:r>
      <w:proofErr w:type="spellStart"/>
      <w:r>
        <w:rPr>
          <w:rFonts w:ascii="Arial" w:hAnsi="Arial" w:cs="Arial"/>
          <w:sz w:val="24"/>
          <w:szCs w:val="24"/>
        </w:rPr>
        <w:t>Gnaphalium</w:t>
      </w:r>
      <w:proofErr w:type="spellEnd"/>
      <w:r>
        <w:rPr>
          <w:rFonts w:ascii="Arial" w:hAnsi="Arial" w:cs="Arial"/>
          <w:sz w:val="24"/>
          <w:szCs w:val="24"/>
        </w:rPr>
        <w:t xml:space="preserve"> </w:t>
      </w:r>
      <w:proofErr w:type="spellStart"/>
      <w:r>
        <w:rPr>
          <w:rFonts w:ascii="Arial" w:hAnsi="Arial" w:cs="Arial"/>
          <w:sz w:val="24"/>
          <w:szCs w:val="24"/>
        </w:rPr>
        <w:t>cheiranthifolium</w:t>
      </w:r>
      <w:proofErr w:type="spellEnd"/>
      <w:r>
        <w:rPr>
          <w:rFonts w:ascii="Arial" w:hAnsi="Arial" w:cs="Arial"/>
          <w:sz w:val="24"/>
          <w:szCs w:val="24"/>
        </w:rPr>
        <w:t xml:space="preserve">, </w:t>
      </w:r>
      <w:proofErr w:type="spellStart"/>
      <w:r>
        <w:rPr>
          <w:rFonts w:ascii="Arial" w:hAnsi="Arial" w:cs="Arial"/>
          <w:sz w:val="24"/>
          <w:szCs w:val="24"/>
        </w:rPr>
        <w:t>Gamochaeta</w:t>
      </w:r>
      <w:proofErr w:type="spellEnd"/>
      <w:r>
        <w:rPr>
          <w:rFonts w:ascii="Arial" w:hAnsi="Arial" w:cs="Arial"/>
          <w:sz w:val="24"/>
          <w:szCs w:val="24"/>
        </w:rPr>
        <w:t xml:space="preserve"> </w:t>
      </w:r>
      <w:proofErr w:type="spellStart"/>
      <w:r>
        <w:rPr>
          <w:rFonts w:ascii="Arial" w:hAnsi="Arial" w:cs="Arial"/>
          <w:sz w:val="24"/>
          <w:szCs w:val="24"/>
        </w:rPr>
        <w:t>spp</w:t>
      </w:r>
      <w:proofErr w:type="spellEnd"/>
      <w:r>
        <w:rPr>
          <w:rFonts w:ascii="Arial" w:hAnsi="Arial" w:cs="Arial"/>
          <w:sz w:val="24"/>
          <w:szCs w:val="24"/>
        </w:rPr>
        <w:t xml:space="preserve">.) y manzanilla (Matricaria </w:t>
      </w:r>
      <w:proofErr w:type="spellStart"/>
      <w:r>
        <w:rPr>
          <w:rFonts w:ascii="Arial" w:hAnsi="Arial" w:cs="Arial"/>
          <w:sz w:val="24"/>
          <w:szCs w:val="24"/>
        </w:rPr>
        <w:t>chamomilla</w:t>
      </w:r>
      <w:proofErr w:type="spellEnd"/>
      <w:r>
        <w:rPr>
          <w:rFonts w:ascii="Arial" w:hAnsi="Arial" w:cs="Arial"/>
          <w:sz w:val="24"/>
          <w:szCs w:val="24"/>
        </w:rPr>
        <w:t>). Las cuales son recomendaciones del Viceministerio de Medicina Tradicional e Interculturalidad, por las propiedades que presentan ante patologías respiratorias.</w:t>
      </w:r>
    </w:p>
    <w:p w14:paraId="404445A5" w14:textId="3A2E40BA" w:rsidR="00FF517E" w:rsidRDefault="00123DAA" w:rsidP="00FF517E">
      <w:pPr>
        <w:spacing w:line="276" w:lineRule="auto"/>
        <w:jc w:val="both"/>
      </w:pPr>
      <w:r>
        <w:rPr>
          <w:rFonts w:ascii="Arial" w:hAnsi="Arial" w:cs="Arial"/>
          <w:color w:val="000000" w:themeColor="text1"/>
          <w:sz w:val="24"/>
          <w:szCs w:val="24"/>
        </w:rPr>
        <w:t>Por lo tanto</w:t>
      </w:r>
      <w:r w:rsidR="00FF517E">
        <w:rPr>
          <w:rFonts w:ascii="Arial" w:hAnsi="Arial" w:cs="Arial"/>
          <w:color w:val="000000" w:themeColor="text1"/>
          <w:sz w:val="24"/>
          <w:szCs w:val="24"/>
        </w:rPr>
        <w:t xml:space="preserve">, </w:t>
      </w:r>
      <w:r>
        <w:rPr>
          <w:rFonts w:ascii="Arial" w:hAnsi="Arial" w:cs="Arial"/>
          <w:color w:val="000000" w:themeColor="text1"/>
          <w:sz w:val="24"/>
          <w:szCs w:val="24"/>
        </w:rPr>
        <w:t>es evidente</w:t>
      </w:r>
      <w:r w:rsidR="00FF517E">
        <w:rPr>
          <w:rFonts w:ascii="Arial" w:hAnsi="Arial" w:cs="Arial"/>
          <w:color w:val="000000" w:themeColor="text1"/>
          <w:sz w:val="24"/>
          <w:szCs w:val="24"/>
        </w:rPr>
        <w:t xml:space="preserve"> que los medicamentos que derivan de las plantas están en espacios tanto de la medicina tradicional y moderna, en este sentido se debe de aunar esfuerzos por conservar la gran diversidad de especies vegetales que a futuro seguirá</w:t>
      </w:r>
      <w:r>
        <w:rPr>
          <w:rFonts w:ascii="Arial" w:hAnsi="Arial" w:cs="Arial"/>
          <w:color w:val="000000" w:themeColor="text1"/>
          <w:sz w:val="24"/>
          <w:szCs w:val="24"/>
        </w:rPr>
        <w:t>n</w:t>
      </w:r>
      <w:r w:rsidR="00FF517E">
        <w:rPr>
          <w:rFonts w:ascii="Arial" w:hAnsi="Arial" w:cs="Arial"/>
          <w:color w:val="000000" w:themeColor="text1"/>
          <w:sz w:val="24"/>
          <w:szCs w:val="24"/>
        </w:rPr>
        <w:t xml:space="preserve"> contribuyendo a mitigar el sufrimiento humano. Además, implementar tecnología para generar medicamentos a base de estas especies. </w:t>
      </w:r>
    </w:p>
    <w:p w14:paraId="2D47BEC0" w14:textId="68A81AE0" w:rsidR="005950CF" w:rsidRPr="005950CF" w:rsidRDefault="005950CF" w:rsidP="005950CF">
      <w:pPr>
        <w:spacing w:line="276" w:lineRule="auto"/>
        <w:jc w:val="both"/>
        <w:rPr>
          <w:rFonts w:ascii="Arial" w:hAnsi="Arial" w:cs="Arial"/>
          <w:b/>
          <w:bCs/>
          <w:color w:val="000000" w:themeColor="text1"/>
          <w:sz w:val="24"/>
          <w:szCs w:val="24"/>
        </w:rPr>
      </w:pPr>
      <w:r w:rsidRPr="005950CF">
        <w:rPr>
          <w:rFonts w:ascii="Arial" w:hAnsi="Arial" w:cs="Arial"/>
          <w:b/>
          <w:bCs/>
          <w:color w:val="000000" w:themeColor="text1"/>
          <w:sz w:val="24"/>
          <w:szCs w:val="24"/>
        </w:rPr>
        <w:t>Conflictos de Intereses</w:t>
      </w:r>
    </w:p>
    <w:p w14:paraId="5A69567A" w14:textId="346D8585" w:rsidR="005950CF" w:rsidRPr="005950CF" w:rsidRDefault="005950CF" w:rsidP="005950CF">
      <w:pPr>
        <w:spacing w:line="276" w:lineRule="auto"/>
        <w:jc w:val="both"/>
        <w:rPr>
          <w:rFonts w:ascii="Arial" w:hAnsi="Arial" w:cs="Arial"/>
          <w:color w:val="000000" w:themeColor="text1"/>
          <w:sz w:val="24"/>
          <w:szCs w:val="24"/>
        </w:rPr>
      </w:pPr>
      <w:r w:rsidRPr="005950CF">
        <w:rPr>
          <w:rFonts w:ascii="Arial" w:hAnsi="Arial" w:cs="Arial"/>
          <w:color w:val="000000" w:themeColor="text1"/>
          <w:sz w:val="24"/>
          <w:szCs w:val="24"/>
        </w:rPr>
        <w:t>Los autores declaramos no tener conflictos de interés para el presente estudio</w:t>
      </w:r>
    </w:p>
    <w:p w14:paraId="30F5F77B" w14:textId="4F7519BD" w:rsidR="009028E1" w:rsidRPr="00FF517E" w:rsidRDefault="009028E1" w:rsidP="00E11B68">
      <w:pPr>
        <w:spacing w:line="276" w:lineRule="auto"/>
        <w:jc w:val="both"/>
        <w:rPr>
          <w:rFonts w:ascii="Arial" w:hAnsi="Arial" w:cs="Arial"/>
          <w:b/>
          <w:bCs/>
          <w:color w:val="000000" w:themeColor="text1"/>
          <w:sz w:val="24"/>
          <w:szCs w:val="24"/>
        </w:rPr>
      </w:pPr>
      <w:r w:rsidRPr="00FF517E">
        <w:rPr>
          <w:rFonts w:ascii="Arial" w:hAnsi="Arial" w:cs="Arial"/>
          <w:b/>
          <w:bCs/>
          <w:color w:val="000000" w:themeColor="text1"/>
          <w:sz w:val="24"/>
          <w:szCs w:val="24"/>
        </w:rPr>
        <w:t>Referencias Bibliográficas</w:t>
      </w:r>
    </w:p>
    <w:p w14:paraId="67240073" w14:textId="020BBC5B"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OMS. Progresos de la Asamblea Mundial de la Salud en lo concerniente a enfermedades no transmisibles y medicina tradicional [Internet]. 2014 [citado 4 de julio de 2021]. Disponible en: https://www.who.int/es/news/item/23-05-2014-world-health-assembly-progress-on-noncommunicable-diseases-and-traditional-medicine</w:t>
      </w:r>
    </w:p>
    <w:p w14:paraId="6B3222A7" w14:textId="27636468"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Nigenda G, Mora-Flores G, Aldama-López S, Orozco-Núñez E. La práctica de la medicina tradicional en América Latina y el Caribe: el dilema entre regulación y tolerancia. Salud Pública México. 2001</w:t>
      </w:r>
      <w:r w:rsidR="000A4DF0" w:rsidRPr="000A4DF0">
        <w:rPr>
          <w:rFonts w:ascii="Arial" w:hAnsi="Arial" w:cs="Arial"/>
          <w:color w:val="000000" w:themeColor="text1"/>
          <w:sz w:val="24"/>
          <w:szCs w:val="24"/>
        </w:rPr>
        <w:t>; 43</w:t>
      </w:r>
      <w:r w:rsidRPr="000A4DF0">
        <w:rPr>
          <w:rFonts w:ascii="Arial" w:hAnsi="Arial" w:cs="Arial"/>
          <w:color w:val="000000" w:themeColor="text1"/>
          <w:sz w:val="24"/>
          <w:szCs w:val="24"/>
        </w:rPr>
        <w:t xml:space="preserve">(1):41-51. </w:t>
      </w:r>
    </w:p>
    <w:p w14:paraId="7D684990" w14:textId="57FC1034"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 xml:space="preserve">Angulo-Bazán Y. </w:t>
      </w:r>
      <w:proofErr w:type="spellStart"/>
      <w:r w:rsidRPr="000A4DF0">
        <w:rPr>
          <w:rFonts w:ascii="Arial" w:hAnsi="Arial" w:cs="Arial"/>
          <w:color w:val="000000" w:themeColor="text1"/>
          <w:sz w:val="24"/>
          <w:szCs w:val="24"/>
        </w:rPr>
        <w:t>Bibliometric</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indicators</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of</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peruvian</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scientific</w:t>
      </w:r>
      <w:proofErr w:type="spellEnd"/>
      <w:r w:rsidRPr="000A4DF0">
        <w:rPr>
          <w:rFonts w:ascii="Arial" w:hAnsi="Arial" w:cs="Arial"/>
          <w:color w:val="000000" w:themeColor="text1"/>
          <w:sz w:val="24"/>
          <w:szCs w:val="24"/>
        </w:rPr>
        <w:t xml:space="preserve"> output </w:t>
      </w:r>
      <w:proofErr w:type="spellStart"/>
      <w:r w:rsidRPr="000A4DF0">
        <w:rPr>
          <w:rFonts w:ascii="Arial" w:hAnsi="Arial" w:cs="Arial"/>
          <w:color w:val="000000" w:themeColor="text1"/>
          <w:sz w:val="24"/>
          <w:szCs w:val="24"/>
        </w:rPr>
        <w:t>about</w:t>
      </w:r>
      <w:proofErr w:type="spellEnd"/>
      <w:r w:rsidRPr="000A4DF0">
        <w:rPr>
          <w:rFonts w:ascii="Arial" w:hAnsi="Arial" w:cs="Arial"/>
          <w:color w:val="000000" w:themeColor="text1"/>
          <w:sz w:val="24"/>
          <w:szCs w:val="24"/>
        </w:rPr>
        <w:t xml:space="preserve"> medicinal </w:t>
      </w:r>
      <w:proofErr w:type="spellStart"/>
      <w:r w:rsidRPr="000A4DF0">
        <w:rPr>
          <w:rFonts w:ascii="Arial" w:hAnsi="Arial" w:cs="Arial"/>
          <w:color w:val="000000" w:themeColor="text1"/>
          <w:sz w:val="24"/>
          <w:szCs w:val="24"/>
        </w:rPr>
        <w:t>plants</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Rev</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Peru</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Med</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Exp</w:t>
      </w:r>
      <w:proofErr w:type="spellEnd"/>
      <w:r w:rsidRPr="000A4DF0">
        <w:rPr>
          <w:rFonts w:ascii="Arial" w:hAnsi="Arial" w:cs="Arial"/>
          <w:color w:val="000000" w:themeColor="text1"/>
          <w:sz w:val="24"/>
          <w:szCs w:val="24"/>
        </w:rPr>
        <w:t xml:space="preserve"> Salud Publica. 2 de diciembre de 2020;37(3):495-503. </w:t>
      </w:r>
    </w:p>
    <w:p w14:paraId="24DB24E8" w14:textId="695FFBC0"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 xml:space="preserve">Pedraza-Alva G, Ramírez-Serrano CE, Pedraza F, Flores-Vallejo RDC, Villarreal ML, Pérez-Martínez L. </w:t>
      </w:r>
      <w:proofErr w:type="spellStart"/>
      <w:r w:rsidRPr="000A4DF0">
        <w:rPr>
          <w:rFonts w:ascii="Arial" w:hAnsi="Arial" w:cs="Arial"/>
          <w:color w:val="000000" w:themeColor="text1"/>
          <w:sz w:val="24"/>
          <w:szCs w:val="24"/>
        </w:rPr>
        <w:t>From</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traditional</w:t>
      </w:r>
      <w:proofErr w:type="spellEnd"/>
      <w:r w:rsidRPr="000A4DF0">
        <w:rPr>
          <w:rFonts w:ascii="Arial" w:hAnsi="Arial" w:cs="Arial"/>
          <w:color w:val="000000" w:themeColor="text1"/>
          <w:sz w:val="24"/>
          <w:szCs w:val="24"/>
        </w:rPr>
        <w:t xml:space="preserve"> remedies </w:t>
      </w:r>
      <w:proofErr w:type="spellStart"/>
      <w:r w:rsidRPr="000A4DF0">
        <w:rPr>
          <w:rFonts w:ascii="Arial" w:hAnsi="Arial" w:cs="Arial"/>
          <w:color w:val="000000" w:themeColor="text1"/>
          <w:sz w:val="24"/>
          <w:szCs w:val="24"/>
        </w:rPr>
        <w:t>to</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cutting-edge</w:t>
      </w:r>
      <w:proofErr w:type="spellEnd"/>
      <w:r w:rsidRPr="000A4DF0">
        <w:rPr>
          <w:rFonts w:ascii="Arial" w:hAnsi="Arial" w:cs="Arial"/>
          <w:color w:val="000000" w:themeColor="text1"/>
          <w:sz w:val="24"/>
          <w:szCs w:val="24"/>
        </w:rPr>
        <w:t xml:space="preserve"> medicine: </w:t>
      </w:r>
      <w:proofErr w:type="spellStart"/>
      <w:r w:rsidRPr="000A4DF0">
        <w:rPr>
          <w:rFonts w:ascii="Arial" w:hAnsi="Arial" w:cs="Arial"/>
          <w:color w:val="000000" w:themeColor="text1"/>
          <w:sz w:val="24"/>
          <w:szCs w:val="24"/>
        </w:rPr>
        <w:t>Using</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ancient</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mesoamerican</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knowledge</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to</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address</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complex</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lastRenderedPageBreak/>
        <w:t>disorders</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relevant</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to</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psychoneuroimmunology</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Brain</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Behav</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Immun</w:t>
      </w:r>
      <w:proofErr w:type="spellEnd"/>
      <w:r w:rsidRPr="000A4DF0">
        <w:rPr>
          <w:rFonts w:ascii="Arial" w:hAnsi="Arial" w:cs="Arial"/>
          <w:color w:val="000000" w:themeColor="text1"/>
          <w:sz w:val="24"/>
          <w:szCs w:val="24"/>
        </w:rPr>
        <w:t>. julio de 2019;</w:t>
      </w:r>
      <w:r w:rsidR="00FF517E" w:rsidRPr="000A4DF0">
        <w:rPr>
          <w:rFonts w:ascii="Arial" w:hAnsi="Arial" w:cs="Arial"/>
          <w:color w:val="000000" w:themeColor="text1"/>
          <w:sz w:val="24"/>
          <w:szCs w:val="24"/>
        </w:rPr>
        <w:t xml:space="preserve"> </w:t>
      </w:r>
      <w:r w:rsidRPr="000A4DF0">
        <w:rPr>
          <w:rFonts w:ascii="Arial" w:hAnsi="Arial" w:cs="Arial"/>
          <w:color w:val="000000" w:themeColor="text1"/>
          <w:sz w:val="24"/>
          <w:szCs w:val="24"/>
        </w:rPr>
        <w:t xml:space="preserve">79:3-5. </w:t>
      </w:r>
    </w:p>
    <w:p w14:paraId="06239B0C" w14:textId="58CEDF94"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 xml:space="preserve">Asamblea legislativa plurinacional de Bolivia. Ley de medicina tradicional ancestral boliviana. 459 dic 19, 2013 p. 26. </w:t>
      </w:r>
    </w:p>
    <w:p w14:paraId="1EFFC8C5" w14:textId="2DD34A61"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 xml:space="preserve">Gallegos-Zurita M. Las plantas medicinales: principal alternativa para el cuidado de la salud, en la población rural de Babahoyo, Ecuador. </w:t>
      </w:r>
      <w:proofErr w:type="spellStart"/>
      <w:r w:rsidRPr="000A4DF0">
        <w:rPr>
          <w:rFonts w:ascii="Arial" w:hAnsi="Arial" w:cs="Arial"/>
          <w:color w:val="000000" w:themeColor="text1"/>
          <w:sz w:val="24"/>
          <w:szCs w:val="24"/>
        </w:rPr>
        <w:t>An</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Fac</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Med</w:t>
      </w:r>
      <w:proofErr w:type="spellEnd"/>
      <w:r w:rsidRPr="000A4DF0">
        <w:rPr>
          <w:rFonts w:ascii="Arial" w:hAnsi="Arial" w:cs="Arial"/>
          <w:color w:val="000000" w:themeColor="text1"/>
          <w:sz w:val="24"/>
          <w:szCs w:val="24"/>
        </w:rPr>
        <w:t xml:space="preserve">. 2016;77(4):327-32. </w:t>
      </w:r>
    </w:p>
    <w:p w14:paraId="55C5E3E3" w14:textId="7BCEBE64"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lang w:val="en-US"/>
        </w:rPr>
      </w:pPr>
      <w:proofErr w:type="spellStart"/>
      <w:r w:rsidRPr="000A4DF0">
        <w:rPr>
          <w:rFonts w:ascii="Arial" w:hAnsi="Arial" w:cs="Arial"/>
          <w:color w:val="000000" w:themeColor="text1"/>
          <w:sz w:val="24"/>
          <w:szCs w:val="24"/>
        </w:rPr>
        <w:t>Llivisaca</w:t>
      </w:r>
      <w:proofErr w:type="spellEnd"/>
      <w:r w:rsidRPr="000A4DF0">
        <w:rPr>
          <w:rFonts w:ascii="Arial" w:hAnsi="Arial" w:cs="Arial"/>
          <w:color w:val="000000" w:themeColor="text1"/>
          <w:sz w:val="24"/>
          <w:szCs w:val="24"/>
        </w:rPr>
        <w:t xml:space="preserve">-Contreras SA, Naranjo-Morán J, Pino-Acosta A, </w:t>
      </w:r>
      <w:proofErr w:type="spellStart"/>
      <w:r w:rsidRPr="000A4DF0">
        <w:rPr>
          <w:rFonts w:ascii="Arial" w:hAnsi="Arial" w:cs="Arial"/>
          <w:color w:val="000000" w:themeColor="text1"/>
          <w:sz w:val="24"/>
          <w:szCs w:val="24"/>
        </w:rPr>
        <w:t>Pieters</w:t>
      </w:r>
      <w:proofErr w:type="spellEnd"/>
      <w:r w:rsidRPr="000A4DF0">
        <w:rPr>
          <w:rFonts w:ascii="Arial" w:hAnsi="Arial" w:cs="Arial"/>
          <w:color w:val="000000" w:themeColor="text1"/>
          <w:sz w:val="24"/>
          <w:szCs w:val="24"/>
        </w:rPr>
        <w:t xml:space="preserve"> L, </w:t>
      </w:r>
      <w:proofErr w:type="spellStart"/>
      <w:r w:rsidRPr="000A4DF0">
        <w:rPr>
          <w:rFonts w:ascii="Arial" w:hAnsi="Arial" w:cs="Arial"/>
          <w:color w:val="000000" w:themeColor="text1"/>
          <w:sz w:val="24"/>
          <w:szCs w:val="24"/>
        </w:rPr>
        <w:t>Vanden</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Berghe</w:t>
      </w:r>
      <w:proofErr w:type="spellEnd"/>
      <w:r w:rsidRPr="000A4DF0">
        <w:rPr>
          <w:rFonts w:ascii="Arial" w:hAnsi="Arial" w:cs="Arial"/>
          <w:color w:val="000000" w:themeColor="text1"/>
          <w:sz w:val="24"/>
          <w:szCs w:val="24"/>
        </w:rPr>
        <w:t xml:space="preserve"> W, Manzano P, et al. </w:t>
      </w:r>
      <w:r w:rsidRPr="000A4DF0">
        <w:rPr>
          <w:rFonts w:ascii="Arial" w:hAnsi="Arial" w:cs="Arial"/>
          <w:color w:val="000000" w:themeColor="text1"/>
          <w:sz w:val="24"/>
          <w:szCs w:val="24"/>
          <w:lang w:val="en-US"/>
        </w:rPr>
        <w:t xml:space="preserve">Plants and Natural Products with Activity against Various Types of Coronaviruses: A Review with Focus on SARS-CoV-2. Mol Basel Switz. 5 de </w:t>
      </w:r>
      <w:proofErr w:type="spellStart"/>
      <w:r w:rsidRPr="000A4DF0">
        <w:rPr>
          <w:rFonts w:ascii="Arial" w:hAnsi="Arial" w:cs="Arial"/>
          <w:color w:val="000000" w:themeColor="text1"/>
          <w:sz w:val="24"/>
          <w:szCs w:val="24"/>
          <w:lang w:val="en-US"/>
        </w:rPr>
        <w:t>julio</w:t>
      </w:r>
      <w:proofErr w:type="spellEnd"/>
      <w:r w:rsidRPr="000A4DF0">
        <w:rPr>
          <w:rFonts w:ascii="Arial" w:hAnsi="Arial" w:cs="Arial"/>
          <w:color w:val="000000" w:themeColor="text1"/>
          <w:sz w:val="24"/>
          <w:szCs w:val="24"/>
          <w:lang w:val="en-US"/>
        </w:rPr>
        <w:t xml:space="preserve"> de 2021;26(13):4099. </w:t>
      </w:r>
    </w:p>
    <w:p w14:paraId="23C46FC1" w14:textId="114F1865"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lang w:val="en-US"/>
        </w:rPr>
      </w:pPr>
      <w:proofErr w:type="spellStart"/>
      <w:r w:rsidRPr="000A4DF0">
        <w:rPr>
          <w:rFonts w:ascii="Arial" w:hAnsi="Arial" w:cs="Arial"/>
          <w:color w:val="000000" w:themeColor="text1"/>
          <w:sz w:val="24"/>
          <w:szCs w:val="24"/>
          <w:lang w:val="en-US"/>
        </w:rPr>
        <w:t>Khare</w:t>
      </w:r>
      <w:proofErr w:type="spellEnd"/>
      <w:r w:rsidRPr="000A4DF0">
        <w:rPr>
          <w:rFonts w:ascii="Arial" w:hAnsi="Arial" w:cs="Arial"/>
          <w:color w:val="000000" w:themeColor="text1"/>
          <w:sz w:val="24"/>
          <w:szCs w:val="24"/>
          <w:lang w:val="en-US"/>
        </w:rPr>
        <w:t xml:space="preserve"> P, </w:t>
      </w:r>
      <w:proofErr w:type="spellStart"/>
      <w:r w:rsidRPr="000A4DF0">
        <w:rPr>
          <w:rFonts w:ascii="Arial" w:hAnsi="Arial" w:cs="Arial"/>
          <w:color w:val="000000" w:themeColor="text1"/>
          <w:sz w:val="24"/>
          <w:szCs w:val="24"/>
          <w:lang w:val="en-US"/>
        </w:rPr>
        <w:t>Sahu</w:t>
      </w:r>
      <w:proofErr w:type="spellEnd"/>
      <w:r w:rsidRPr="000A4DF0">
        <w:rPr>
          <w:rFonts w:ascii="Arial" w:hAnsi="Arial" w:cs="Arial"/>
          <w:color w:val="000000" w:themeColor="text1"/>
          <w:sz w:val="24"/>
          <w:szCs w:val="24"/>
          <w:lang w:val="en-US"/>
        </w:rPr>
        <w:t xml:space="preserve"> U, Pandey SC, </w:t>
      </w:r>
      <w:proofErr w:type="spellStart"/>
      <w:r w:rsidRPr="000A4DF0">
        <w:rPr>
          <w:rFonts w:ascii="Arial" w:hAnsi="Arial" w:cs="Arial"/>
          <w:color w:val="000000" w:themeColor="text1"/>
          <w:sz w:val="24"/>
          <w:szCs w:val="24"/>
          <w:lang w:val="en-US"/>
        </w:rPr>
        <w:t>Samant</w:t>
      </w:r>
      <w:proofErr w:type="spellEnd"/>
      <w:r w:rsidRPr="000A4DF0">
        <w:rPr>
          <w:rFonts w:ascii="Arial" w:hAnsi="Arial" w:cs="Arial"/>
          <w:color w:val="000000" w:themeColor="text1"/>
          <w:sz w:val="24"/>
          <w:szCs w:val="24"/>
          <w:lang w:val="en-US"/>
        </w:rPr>
        <w:t xml:space="preserve"> M. Current approaches for target-specific drug discovery using natural compounds against SARS-CoV-2 infection. Virus Res. </w:t>
      </w:r>
      <w:proofErr w:type="spellStart"/>
      <w:r w:rsidRPr="000A4DF0">
        <w:rPr>
          <w:rFonts w:ascii="Arial" w:hAnsi="Arial" w:cs="Arial"/>
          <w:color w:val="000000" w:themeColor="text1"/>
          <w:sz w:val="24"/>
          <w:szCs w:val="24"/>
          <w:lang w:val="en-US"/>
        </w:rPr>
        <w:t>diciembre</w:t>
      </w:r>
      <w:proofErr w:type="spellEnd"/>
      <w:r w:rsidRPr="000A4DF0">
        <w:rPr>
          <w:rFonts w:ascii="Arial" w:hAnsi="Arial" w:cs="Arial"/>
          <w:color w:val="000000" w:themeColor="text1"/>
          <w:sz w:val="24"/>
          <w:szCs w:val="24"/>
          <w:lang w:val="en-US"/>
        </w:rPr>
        <w:t xml:space="preserve"> de </w:t>
      </w:r>
      <w:r w:rsidR="00FF517E" w:rsidRPr="000A4DF0">
        <w:rPr>
          <w:rFonts w:ascii="Arial" w:hAnsi="Arial" w:cs="Arial"/>
          <w:color w:val="000000" w:themeColor="text1"/>
          <w:sz w:val="24"/>
          <w:szCs w:val="24"/>
          <w:lang w:val="en-US"/>
        </w:rPr>
        <w:t>2020; 290:198169</w:t>
      </w:r>
      <w:r w:rsidRPr="000A4DF0">
        <w:rPr>
          <w:rFonts w:ascii="Arial" w:hAnsi="Arial" w:cs="Arial"/>
          <w:color w:val="000000" w:themeColor="text1"/>
          <w:sz w:val="24"/>
          <w:szCs w:val="24"/>
          <w:lang w:val="en-US"/>
        </w:rPr>
        <w:t xml:space="preserve">. </w:t>
      </w:r>
    </w:p>
    <w:p w14:paraId="4200155B" w14:textId="0F51D7BC"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lang w:val="en-US"/>
        </w:rPr>
      </w:pPr>
      <w:r w:rsidRPr="000A4DF0">
        <w:rPr>
          <w:rFonts w:ascii="Arial" w:hAnsi="Arial" w:cs="Arial"/>
          <w:color w:val="000000" w:themeColor="text1"/>
          <w:sz w:val="24"/>
          <w:szCs w:val="24"/>
          <w:lang w:val="en-US"/>
        </w:rPr>
        <w:t xml:space="preserve">Farnsworth NR, </w:t>
      </w:r>
      <w:proofErr w:type="spellStart"/>
      <w:r w:rsidRPr="000A4DF0">
        <w:rPr>
          <w:rFonts w:ascii="Arial" w:hAnsi="Arial" w:cs="Arial"/>
          <w:color w:val="000000" w:themeColor="text1"/>
          <w:sz w:val="24"/>
          <w:szCs w:val="24"/>
          <w:lang w:val="en-US"/>
        </w:rPr>
        <w:t>Akerele</w:t>
      </w:r>
      <w:proofErr w:type="spellEnd"/>
      <w:r w:rsidRPr="000A4DF0">
        <w:rPr>
          <w:rFonts w:ascii="Arial" w:hAnsi="Arial" w:cs="Arial"/>
          <w:color w:val="000000" w:themeColor="text1"/>
          <w:sz w:val="24"/>
          <w:szCs w:val="24"/>
          <w:lang w:val="en-US"/>
        </w:rPr>
        <w:t xml:space="preserve"> O, </w:t>
      </w:r>
      <w:proofErr w:type="spellStart"/>
      <w:r w:rsidRPr="000A4DF0">
        <w:rPr>
          <w:rFonts w:ascii="Arial" w:hAnsi="Arial" w:cs="Arial"/>
          <w:color w:val="000000" w:themeColor="text1"/>
          <w:sz w:val="24"/>
          <w:szCs w:val="24"/>
          <w:lang w:val="en-US"/>
        </w:rPr>
        <w:t>Bingel</w:t>
      </w:r>
      <w:proofErr w:type="spellEnd"/>
      <w:r w:rsidRPr="000A4DF0">
        <w:rPr>
          <w:rFonts w:ascii="Arial" w:hAnsi="Arial" w:cs="Arial"/>
          <w:color w:val="000000" w:themeColor="text1"/>
          <w:sz w:val="24"/>
          <w:szCs w:val="24"/>
          <w:lang w:val="en-US"/>
        </w:rPr>
        <w:t xml:space="preserve"> AS, </w:t>
      </w:r>
      <w:proofErr w:type="spellStart"/>
      <w:r w:rsidRPr="000A4DF0">
        <w:rPr>
          <w:rFonts w:ascii="Arial" w:hAnsi="Arial" w:cs="Arial"/>
          <w:color w:val="000000" w:themeColor="text1"/>
          <w:sz w:val="24"/>
          <w:szCs w:val="24"/>
          <w:lang w:val="en-US"/>
        </w:rPr>
        <w:t>Soejarto</w:t>
      </w:r>
      <w:proofErr w:type="spellEnd"/>
      <w:r w:rsidRPr="000A4DF0">
        <w:rPr>
          <w:rFonts w:ascii="Arial" w:hAnsi="Arial" w:cs="Arial"/>
          <w:color w:val="000000" w:themeColor="text1"/>
          <w:sz w:val="24"/>
          <w:szCs w:val="24"/>
          <w:lang w:val="en-US"/>
        </w:rPr>
        <w:t xml:space="preserve"> DD, Guo Z. Medicinal plants in therapy. Bull World Health Organ. 1985;63(6):965-81. </w:t>
      </w:r>
    </w:p>
    <w:p w14:paraId="18402086" w14:textId="5DBCA8F4"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lang w:val="en-US"/>
        </w:rPr>
        <w:t xml:space="preserve">Signer J, </w:t>
      </w:r>
      <w:proofErr w:type="spellStart"/>
      <w:r w:rsidRPr="000A4DF0">
        <w:rPr>
          <w:rFonts w:ascii="Arial" w:hAnsi="Arial" w:cs="Arial"/>
          <w:color w:val="000000" w:themeColor="text1"/>
          <w:sz w:val="24"/>
          <w:szCs w:val="24"/>
          <w:lang w:val="en-US"/>
        </w:rPr>
        <w:t>Jonsdottir</w:t>
      </w:r>
      <w:proofErr w:type="spellEnd"/>
      <w:r w:rsidRPr="000A4DF0">
        <w:rPr>
          <w:rFonts w:ascii="Arial" w:hAnsi="Arial" w:cs="Arial"/>
          <w:color w:val="000000" w:themeColor="text1"/>
          <w:sz w:val="24"/>
          <w:szCs w:val="24"/>
          <w:lang w:val="en-US"/>
        </w:rPr>
        <w:t xml:space="preserve"> HR, </w:t>
      </w:r>
      <w:proofErr w:type="spellStart"/>
      <w:r w:rsidRPr="000A4DF0">
        <w:rPr>
          <w:rFonts w:ascii="Arial" w:hAnsi="Arial" w:cs="Arial"/>
          <w:color w:val="000000" w:themeColor="text1"/>
          <w:sz w:val="24"/>
          <w:szCs w:val="24"/>
          <w:lang w:val="en-US"/>
        </w:rPr>
        <w:t>Albrich</w:t>
      </w:r>
      <w:proofErr w:type="spellEnd"/>
      <w:r w:rsidRPr="000A4DF0">
        <w:rPr>
          <w:rFonts w:ascii="Arial" w:hAnsi="Arial" w:cs="Arial"/>
          <w:color w:val="000000" w:themeColor="text1"/>
          <w:sz w:val="24"/>
          <w:szCs w:val="24"/>
          <w:lang w:val="en-US"/>
        </w:rPr>
        <w:t xml:space="preserve"> WC, Strasser M, </w:t>
      </w:r>
      <w:proofErr w:type="spellStart"/>
      <w:r w:rsidRPr="000A4DF0">
        <w:rPr>
          <w:rFonts w:ascii="Arial" w:hAnsi="Arial" w:cs="Arial"/>
          <w:color w:val="000000" w:themeColor="text1"/>
          <w:sz w:val="24"/>
          <w:szCs w:val="24"/>
          <w:lang w:val="en-US"/>
        </w:rPr>
        <w:t>Züst</w:t>
      </w:r>
      <w:proofErr w:type="spellEnd"/>
      <w:r w:rsidRPr="000A4DF0">
        <w:rPr>
          <w:rFonts w:ascii="Arial" w:hAnsi="Arial" w:cs="Arial"/>
          <w:color w:val="000000" w:themeColor="text1"/>
          <w:sz w:val="24"/>
          <w:szCs w:val="24"/>
          <w:lang w:val="en-US"/>
        </w:rPr>
        <w:t xml:space="preserve"> R, </w:t>
      </w:r>
      <w:proofErr w:type="spellStart"/>
      <w:r w:rsidRPr="000A4DF0">
        <w:rPr>
          <w:rFonts w:ascii="Arial" w:hAnsi="Arial" w:cs="Arial"/>
          <w:color w:val="000000" w:themeColor="text1"/>
          <w:sz w:val="24"/>
          <w:szCs w:val="24"/>
          <w:lang w:val="en-US"/>
        </w:rPr>
        <w:t>Ryter</w:t>
      </w:r>
      <w:proofErr w:type="spellEnd"/>
      <w:r w:rsidRPr="000A4DF0">
        <w:rPr>
          <w:rFonts w:ascii="Arial" w:hAnsi="Arial" w:cs="Arial"/>
          <w:color w:val="000000" w:themeColor="text1"/>
          <w:sz w:val="24"/>
          <w:szCs w:val="24"/>
          <w:lang w:val="en-US"/>
        </w:rPr>
        <w:t xml:space="preserve"> S, et al. In vitro virucidal activity of </w:t>
      </w:r>
      <w:proofErr w:type="spellStart"/>
      <w:r w:rsidRPr="000A4DF0">
        <w:rPr>
          <w:rFonts w:ascii="Arial" w:hAnsi="Arial" w:cs="Arial"/>
          <w:color w:val="000000" w:themeColor="text1"/>
          <w:sz w:val="24"/>
          <w:szCs w:val="24"/>
          <w:lang w:val="en-US"/>
        </w:rPr>
        <w:t>Echinaforce</w:t>
      </w:r>
      <w:proofErr w:type="spellEnd"/>
      <w:r w:rsidRPr="000A4DF0">
        <w:rPr>
          <w:rFonts w:ascii="Arial" w:hAnsi="Arial" w:cs="Arial"/>
          <w:color w:val="000000" w:themeColor="text1"/>
          <w:sz w:val="24"/>
          <w:szCs w:val="24"/>
          <w:lang w:val="en-US"/>
        </w:rPr>
        <w:t xml:space="preserve">®, an Echinacea purpurea preparation, against coronaviruses, including common cold coronavirus 229E and SARS-CoV-2. </w:t>
      </w:r>
      <w:r w:rsidRPr="000A4DF0">
        <w:rPr>
          <w:rFonts w:ascii="Arial" w:hAnsi="Arial" w:cs="Arial"/>
          <w:color w:val="000000" w:themeColor="text1"/>
          <w:sz w:val="24"/>
          <w:szCs w:val="24"/>
        </w:rPr>
        <w:t xml:space="preserve">Virol J. 9 de septiembre de 2020;17(1):136. </w:t>
      </w:r>
    </w:p>
    <w:p w14:paraId="6F2C6DB3" w14:textId="446927B2"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 xml:space="preserve">Stan D, </w:t>
      </w:r>
      <w:proofErr w:type="spellStart"/>
      <w:r w:rsidRPr="000A4DF0">
        <w:rPr>
          <w:rFonts w:ascii="Arial" w:hAnsi="Arial" w:cs="Arial"/>
          <w:color w:val="000000" w:themeColor="text1"/>
          <w:sz w:val="24"/>
          <w:szCs w:val="24"/>
        </w:rPr>
        <w:t>Enciu</w:t>
      </w:r>
      <w:proofErr w:type="spellEnd"/>
      <w:r w:rsidRPr="000A4DF0">
        <w:rPr>
          <w:rFonts w:ascii="Arial" w:hAnsi="Arial" w:cs="Arial"/>
          <w:color w:val="000000" w:themeColor="text1"/>
          <w:sz w:val="24"/>
          <w:szCs w:val="24"/>
        </w:rPr>
        <w:t xml:space="preserve"> A-M, </w:t>
      </w:r>
      <w:proofErr w:type="spellStart"/>
      <w:r w:rsidRPr="000A4DF0">
        <w:rPr>
          <w:rFonts w:ascii="Arial" w:hAnsi="Arial" w:cs="Arial"/>
          <w:color w:val="000000" w:themeColor="text1"/>
          <w:sz w:val="24"/>
          <w:szCs w:val="24"/>
        </w:rPr>
        <w:t>Mateescu</w:t>
      </w:r>
      <w:proofErr w:type="spellEnd"/>
      <w:r w:rsidRPr="000A4DF0">
        <w:rPr>
          <w:rFonts w:ascii="Arial" w:hAnsi="Arial" w:cs="Arial"/>
          <w:color w:val="000000" w:themeColor="text1"/>
          <w:sz w:val="24"/>
          <w:szCs w:val="24"/>
        </w:rPr>
        <w:t xml:space="preserve"> AL, Ion AC, </w:t>
      </w:r>
      <w:proofErr w:type="spellStart"/>
      <w:r w:rsidRPr="000A4DF0">
        <w:rPr>
          <w:rFonts w:ascii="Arial" w:hAnsi="Arial" w:cs="Arial"/>
          <w:color w:val="000000" w:themeColor="text1"/>
          <w:sz w:val="24"/>
          <w:szCs w:val="24"/>
        </w:rPr>
        <w:t>Brezeanu</w:t>
      </w:r>
      <w:proofErr w:type="spellEnd"/>
      <w:r w:rsidRPr="000A4DF0">
        <w:rPr>
          <w:rFonts w:ascii="Arial" w:hAnsi="Arial" w:cs="Arial"/>
          <w:color w:val="000000" w:themeColor="text1"/>
          <w:sz w:val="24"/>
          <w:szCs w:val="24"/>
        </w:rPr>
        <w:t xml:space="preserve"> AC, Stan D, et al. </w:t>
      </w:r>
      <w:r w:rsidRPr="000A4DF0">
        <w:rPr>
          <w:rFonts w:ascii="Arial" w:hAnsi="Arial" w:cs="Arial"/>
          <w:color w:val="000000" w:themeColor="text1"/>
          <w:sz w:val="24"/>
          <w:szCs w:val="24"/>
          <w:lang w:val="en-US"/>
        </w:rPr>
        <w:t xml:space="preserve">Natural Compounds With Antimicrobial and Antiviral Effect and Nanocarriers Used for Their Transportation. </w:t>
      </w:r>
      <w:r w:rsidRPr="000A4DF0">
        <w:rPr>
          <w:rFonts w:ascii="Arial" w:hAnsi="Arial" w:cs="Arial"/>
          <w:color w:val="000000" w:themeColor="text1"/>
          <w:sz w:val="24"/>
          <w:szCs w:val="24"/>
        </w:rPr>
        <w:t xml:space="preserve">Front </w:t>
      </w:r>
      <w:proofErr w:type="spellStart"/>
      <w:r w:rsidRPr="000A4DF0">
        <w:rPr>
          <w:rFonts w:ascii="Arial" w:hAnsi="Arial" w:cs="Arial"/>
          <w:color w:val="000000" w:themeColor="text1"/>
          <w:sz w:val="24"/>
          <w:szCs w:val="24"/>
        </w:rPr>
        <w:t>Pharmacol</w:t>
      </w:r>
      <w:proofErr w:type="spellEnd"/>
      <w:r w:rsidRPr="000A4DF0">
        <w:rPr>
          <w:rFonts w:ascii="Arial" w:hAnsi="Arial" w:cs="Arial"/>
          <w:color w:val="000000" w:themeColor="text1"/>
          <w:sz w:val="24"/>
          <w:szCs w:val="24"/>
        </w:rPr>
        <w:t xml:space="preserve">. </w:t>
      </w:r>
      <w:r w:rsidR="00FF517E" w:rsidRPr="000A4DF0">
        <w:rPr>
          <w:rFonts w:ascii="Arial" w:hAnsi="Arial" w:cs="Arial"/>
          <w:color w:val="000000" w:themeColor="text1"/>
          <w:sz w:val="24"/>
          <w:szCs w:val="24"/>
        </w:rPr>
        <w:t>2021; 12:723233</w:t>
      </w:r>
      <w:r w:rsidRPr="000A4DF0">
        <w:rPr>
          <w:rFonts w:ascii="Arial" w:hAnsi="Arial" w:cs="Arial"/>
          <w:color w:val="000000" w:themeColor="text1"/>
          <w:sz w:val="24"/>
          <w:szCs w:val="24"/>
        </w:rPr>
        <w:t xml:space="preserve">. </w:t>
      </w:r>
    </w:p>
    <w:p w14:paraId="16794EA3" w14:textId="75681CEA"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 xml:space="preserve">Maldonado C, Paniagua-Zambrana N, </w:t>
      </w:r>
      <w:proofErr w:type="spellStart"/>
      <w:r w:rsidRPr="000A4DF0">
        <w:rPr>
          <w:rFonts w:ascii="Arial" w:hAnsi="Arial" w:cs="Arial"/>
          <w:color w:val="000000" w:themeColor="text1"/>
          <w:sz w:val="24"/>
          <w:szCs w:val="24"/>
        </w:rPr>
        <w:t>Bussmann</w:t>
      </w:r>
      <w:proofErr w:type="spellEnd"/>
      <w:r w:rsidRPr="000A4DF0">
        <w:rPr>
          <w:rFonts w:ascii="Arial" w:hAnsi="Arial" w:cs="Arial"/>
          <w:color w:val="000000" w:themeColor="text1"/>
          <w:sz w:val="24"/>
          <w:szCs w:val="24"/>
        </w:rPr>
        <w:t xml:space="preserve"> RW, Zenteno-Ruiz FS, Fuentes AF. La importancia de las plantas medicinales, su taxonomía y la búsqueda de la cura a la enfermedad que causa el coronavirus (COVID-19). </w:t>
      </w:r>
      <w:proofErr w:type="spellStart"/>
      <w:r w:rsidRPr="000A4DF0">
        <w:rPr>
          <w:rFonts w:ascii="Arial" w:hAnsi="Arial" w:cs="Arial"/>
          <w:color w:val="000000" w:themeColor="text1"/>
          <w:sz w:val="24"/>
          <w:szCs w:val="24"/>
        </w:rPr>
        <w:t>Ecol</w:t>
      </w:r>
      <w:proofErr w:type="spellEnd"/>
      <w:r w:rsidRPr="000A4DF0">
        <w:rPr>
          <w:rFonts w:ascii="Arial" w:hAnsi="Arial" w:cs="Arial"/>
          <w:color w:val="000000" w:themeColor="text1"/>
          <w:sz w:val="24"/>
          <w:szCs w:val="24"/>
        </w:rPr>
        <w:t xml:space="preserve"> En </w:t>
      </w:r>
      <w:proofErr w:type="spellStart"/>
      <w:r w:rsidRPr="000A4DF0">
        <w:rPr>
          <w:rFonts w:ascii="Arial" w:hAnsi="Arial" w:cs="Arial"/>
          <w:color w:val="000000" w:themeColor="text1"/>
          <w:sz w:val="24"/>
          <w:szCs w:val="24"/>
        </w:rPr>
        <w:t>Boliv</w:t>
      </w:r>
      <w:proofErr w:type="spellEnd"/>
      <w:r w:rsidRPr="000A4DF0">
        <w:rPr>
          <w:rFonts w:ascii="Arial" w:hAnsi="Arial" w:cs="Arial"/>
          <w:color w:val="000000" w:themeColor="text1"/>
          <w:sz w:val="24"/>
          <w:szCs w:val="24"/>
        </w:rPr>
        <w:t xml:space="preserve">. 2020;55(1):1-5. </w:t>
      </w:r>
    </w:p>
    <w:p w14:paraId="46CA7830" w14:textId="3AF26BFC"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 xml:space="preserve">Manzano N. El complejo territorial de la región metropolitana de Cochabamba. 1a ed. Cochabamba: IESE - UMSS; 2015. </w:t>
      </w:r>
    </w:p>
    <w:p w14:paraId="6071B362" w14:textId="74091DFC"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Ministerio de Salud y Deportes de Bolivia. Índice de Alerta Temprana Reporte 25 [Internet]. 2021 [citado 5 de julio de 2021]. Disponible en: https://www.minsalud.gob.bo/component/jdownloads/?task=download.send&amp;id=632&amp;catid=29&amp;m=0&amp;Itemid=646</w:t>
      </w:r>
    </w:p>
    <w:p w14:paraId="04FBB0AA" w14:textId="06AFD4C1" w:rsidR="009028E1" w:rsidRPr="000A4DF0" w:rsidRDefault="009028E1" w:rsidP="000A4DF0">
      <w:pPr>
        <w:pStyle w:val="Prrafodelista"/>
        <w:numPr>
          <w:ilvl w:val="0"/>
          <w:numId w:val="3"/>
        </w:numPr>
        <w:spacing w:line="276" w:lineRule="auto"/>
        <w:jc w:val="both"/>
        <w:rPr>
          <w:rFonts w:ascii="Arial" w:hAnsi="Arial" w:cs="Arial"/>
          <w:color w:val="000000" w:themeColor="text1"/>
          <w:sz w:val="24"/>
          <w:szCs w:val="24"/>
        </w:rPr>
      </w:pPr>
      <w:r w:rsidRPr="000A4DF0">
        <w:rPr>
          <w:rFonts w:ascii="Arial" w:hAnsi="Arial" w:cs="Arial"/>
          <w:color w:val="000000" w:themeColor="text1"/>
          <w:sz w:val="24"/>
          <w:szCs w:val="24"/>
        </w:rPr>
        <w:t xml:space="preserve">Rojas Ochoa F, Silva </w:t>
      </w:r>
      <w:proofErr w:type="spellStart"/>
      <w:r w:rsidRPr="000A4DF0">
        <w:rPr>
          <w:rFonts w:ascii="Arial" w:hAnsi="Arial" w:cs="Arial"/>
          <w:color w:val="000000" w:themeColor="text1"/>
          <w:sz w:val="24"/>
          <w:szCs w:val="24"/>
        </w:rPr>
        <w:t>Ayçaguer</w:t>
      </w:r>
      <w:proofErr w:type="spellEnd"/>
      <w:r w:rsidRPr="000A4DF0">
        <w:rPr>
          <w:rFonts w:ascii="Arial" w:hAnsi="Arial" w:cs="Arial"/>
          <w:color w:val="000000" w:themeColor="text1"/>
          <w:sz w:val="24"/>
          <w:szCs w:val="24"/>
        </w:rPr>
        <w:t xml:space="preserve"> LC, </w:t>
      </w:r>
      <w:proofErr w:type="spellStart"/>
      <w:r w:rsidRPr="000A4DF0">
        <w:rPr>
          <w:rFonts w:ascii="Arial" w:hAnsi="Arial" w:cs="Arial"/>
          <w:color w:val="000000" w:themeColor="text1"/>
          <w:sz w:val="24"/>
          <w:szCs w:val="24"/>
        </w:rPr>
        <w:t>Sansó</w:t>
      </w:r>
      <w:proofErr w:type="spellEnd"/>
      <w:r w:rsidRPr="000A4DF0">
        <w:rPr>
          <w:rFonts w:ascii="Arial" w:hAnsi="Arial" w:cs="Arial"/>
          <w:color w:val="000000" w:themeColor="text1"/>
          <w:sz w:val="24"/>
          <w:szCs w:val="24"/>
        </w:rPr>
        <w:t xml:space="preserve"> </w:t>
      </w:r>
      <w:proofErr w:type="spellStart"/>
      <w:r w:rsidRPr="000A4DF0">
        <w:rPr>
          <w:rFonts w:ascii="Arial" w:hAnsi="Arial" w:cs="Arial"/>
          <w:color w:val="000000" w:themeColor="text1"/>
          <w:sz w:val="24"/>
          <w:szCs w:val="24"/>
        </w:rPr>
        <w:t>Soberats</w:t>
      </w:r>
      <w:proofErr w:type="spellEnd"/>
      <w:r w:rsidRPr="000A4DF0">
        <w:rPr>
          <w:rFonts w:ascii="Arial" w:hAnsi="Arial" w:cs="Arial"/>
          <w:color w:val="000000" w:themeColor="text1"/>
          <w:sz w:val="24"/>
          <w:szCs w:val="24"/>
        </w:rPr>
        <w:t xml:space="preserve"> FJ, Alonso </w:t>
      </w:r>
      <w:proofErr w:type="spellStart"/>
      <w:r w:rsidRPr="000A4DF0">
        <w:rPr>
          <w:rFonts w:ascii="Arial" w:hAnsi="Arial" w:cs="Arial"/>
          <w:color w:val="000000" w:themeColor="text1"/>
          <w:sz w:val="24"/>
          <w:szCs w:val="24"/>
        </w:rPr>
        <w:t>Galbán</w:t>
      </w:r>
      <w:proofErr w:type="spellEnd"/>
      <w:r w:rsidRPr="000A4DF0">
        <w:rPr>
          <w:rFonts w:ascii="Arial" w:hAnsi="Arial" w:cs="Arial"/>
          <w:color w:val="000000" w:themeColor="text1"/>
          <w:sz w:val="24"/>
          <w:szCs w:val="24"/>
        </w:rPr>
        <w:t xml:space="preserve"> P. El debate sobre la Medicina Natural y Tradicional y sus implicaciones para la salud pública. </w:t>
      </w:r>
      <w:proofErr w:type="spellStart"/>
      <w:r w:rsidRPr="000A4DF0">
        <w:rPr>
          <w:rFonts w:ascii="Arial" w:hAnsi="Arial" w:cs="Arial"/>
          <w:color w:val="000000" w:themeColor="text1"/>
          <w:sz w:val="24"/>
          <w:szCs w:val="24"/>
        </w:rPr>
        <w:t>Rev</w:t>
      </w:r>
      <w:proofErr w:type="spellEnd"/>
      <w:r w:rsidRPr="000A4DF0">
        <w:rPr>
          <w:rFonts w:ascii="Arial" w:hAnsi="Arial" w:cs="Arial"/>
          <w:color w:val="000000" w:themeColor="text1"/>
          <w:sz w:val="24"/>
          <w:szCs w:val="24"/>
        </w:rPr>
        <w:t xml:space="preserve"> Cuba Salud Pública. 2013;39(1):107-23. </w:t>
      </w:r>
    </w:p>
    <w:p w14:paraId="44E95E54" w14:textId="77777777" w:rsidR="00782A11" w:rsidRPr="00E11B68" w:rsidRDefault="00782A11" w:rsidP="00E11B68">
      <w:pPr>
        <w:spacing w:line="276" w:lineRule="auto"/>
        <w:jc w:val="both"/>
        <w:rPr>
          <w:rFonts w:ascii="Arial" w:hAnsi="Arial" w:cs="Arial"/>
          <w:sz w:val="24"/>
          <w:szCs w:val="24"/>
        </w:rPr>
      </w:pPr>
    </w:p>
    <w:sectPr w:rsidR="00782A11" w:rsidRPr="00E11B68" w:rsidSect="00716B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B2F"/>
    <w:multiLevelType w:val="hybridMultilevel"/>
    <w:tmpl w:val="D3B0C09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7456624"/>
    <w:multiLevelType w:val="hybridMultilevel"/>
    <w:tmpl w:val="BCAA75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74C2D15"/>
    <w:multiLevelType w:val="hybridMultilevel"/>
    <w:tmpl w:val="53262D3C"/>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43"/>
    <w:rsid w:val="00016048"/>
    <w:rsid w:val="00023213"/>
    <w:rsid w:val="00024587"/>
    <w:rsid w:val="00027FA3"/>
    <w:rsid w:val="0003001F"/>
    <w:rsid w:val="00037D3D"/>
    <w:rsid w:val="000517F8"/>
    <w:rsid w:val="00061027"/>
    <w:rsid w:val="000950F7"/>
    <w:rsid w:val="0009583E"/>
    <w:rsid w:val="000A4DF0"/>
    <w:rsid w:val="000B00EB"/>
    <w:rsid w:val="000B329B"/>
    <w:rsid w:val="000B6575"/>
    <w:rsid w:val="000C7BC6"/>
    <w:rsid w:val="000D4921"/>
    <w:rsid w:val="000F2912"/>
    <w:rsid w:val="001035EE"/>
    <w:rsid w:val="00112F6A"/>
    <w:rsid w:val="00114243"/>
    <w:rsid w:val="0011488F"/>
    <w:rsid w:val="001216D2"/>
    <w:rsid w:val="00123DAA"/>
    <w:rsid w:val="00144DA7"/>
    <w:rsid w:val="0017761C"/>
    <w:rsid w:val="00182B3A"/>
    <w:rsid w:val="001A0E74"/>
    <w:rsid w:val="001A7964"/>
    <w:rsid w:val="001E7763"/>
    <w:rsid w:val="001F0B7A"/>
    <w:rsid w:val="001F3CBE"/>
    <w:rsid w:val="001F75A9"/>
    <w:rsid w:val="002222E5"/>
    <w:rsid w:val="00232706"/>
    <w:rsid w:val="0024651C"/>
    <w:rsid w:val="0025644B"/>
    <w:rsid w:val="002965A3"/>
    <w:rsid w:val="002B60FF"/>
    <w:rsid w:val="002D122E"/>
    <w:rsid w:val="002E0F23"/>
    <w:rsid w:val="003216DC"/>
    <w:rsid w:val="0034035F"/>
    <w:rsid w:val="00354E67"/>
    <w:rsid w:val="00356413"/>
    <w:rsid w:val="003665C5"/>
    <w:rsid w:val="00366970"/>
    <w:rsid w:val="00385080"/>
    <w:rsid w:val="003C7A6D"/>
    <w:rsid w:val="003F2ECA"/>
    <w:rsid w:val="003F71E9"/>
    <w:rsid w:val="004218FC"/>
    <w:rsid w:val="0042214D"/>
    <w:rsid w:val="00430F22"/>
    <w:rsid w:val="0046401C"/>
    <w:rsid w:val="00490AE4"/>
    <w:rsid w:val="004941FA"/>
    <w:rsid w:val="004A6D11"/>
    <w:rsid w:val="004C4401"/>
    <w:rsid w:val="004F3439"/>
    <w:rsid w:val="005209E6"/>
    <w:rsid w:val="00527AEA"/>
    <w:rsid w:val="00541E55"/>
    <w:rsid w:val="00542B09"/>
    <w:rsid w:val="005807B3"/>
    <w:rsid w:val="00581B87"/>
    <w:rsid w:val="0058355E"/>
    <w:rsid w:val="0059232D"/>
    <w:rsid w:val="005950CF"/>
    <w:rsid w:val="005A014E"/>
    <w:rsid w:val="005F3818"/>
    <w:rsid w:val="005F7194"/>
    <w:rsid w:val="006101D5"/>
    <w:rsid w:val="006143E9"/>
    <w:rsid w:val="00647950"/>
    <w:rsid w:val="00660124"/>
    <w:rsid w:val="00677A80"/>
    <w:rsid w:val="006810D6"/>
    <w:rsid w:val="006923B6"/>
    <w:rsid w:val="006C56FF"/>
    <w:rsid w:val="006D55BC"/>
    <w:rsid w:val="006D63C2"/>
    <w:rsid w:val="006E5132"/>
    <w:rsid w:val="0070641A"/>
    <w:rsid w:val="00707395"/>
    <w:rsid w:val="00716B7A"/>
    <w:rsid w:val="00762DDA"/>
    <w:rsid w:val="00762FC5"/>
    <w:rsid w:val="007644D0"/>
    <w:rsid w:val="00781631"/>
    <w:rsid w:val="00782A11"/>
    <w:rsid w:val="007853CC"/>
    <w:rsid w:val="00785C54"/>
    <w:rsid w:val="0079136A"/>
    <w:rsid w:val="007B5AFF"/>
    <w:rsid w:val="007C41AE"/>
    <w:rsid w:val="007C7FF3"/>
    <w:rsid w:val="007E75CA"/>
    <w:rsid w:val="0082212A"/>
    <w:rsid w:val="00825276"/>
    <w:rsid w:val="0084134E"/>
    <w:rsid w:val="00847EF7"/>
    <w:rsid w:val="008659F6"/>
    <w:rsid w:val="008946FE"/>
    <w:rsid w:val="008A26C5"/>
    <w:rsid w:val="008B2724"/>
    <w:rsid w:val="008F1455"/>
    <w:rsid w:val="009028E1"/>
    <w:rsid w:val="009207A3"/>
    <w:rsid w:val="0092712B"/>
    <w:rsid w:val="00945BF0"/>
    <w:rsid w:val="009572CC"/>
    <w:rsid w:val="009744A6"/>
    <w:rsid w:val="00A216B6"/>
    <w:rsid w:val="00A75560"/>
    <w:rsid w:val="00A920B5"/>
    <w:rsid w:val="00AA5F61"/>
    <w:rsid w:val="00AB406A"/>
    <w:rsid w:val="00AE5EB9"/>
    <w:rsid w:val="00AE6BAF"/>
    <w:rsid w:val="00B772C6"/>
    <w:rsid w:val="00B85034"/>
    <w:rsid w:val="00B94D55"/>
    <w:rsid w:val="00B95AC3"/>
    <w:rsid w:val="00BA46C5"/>
    <w:rsid w:val="00BC3B2D"/>
    <w:rsid w:val="00BE5CC9"/>
    <w:rsid w:val="00BF139A"/>
    <w:rsid w:val="00C00E24"/>
    <w:rsid w:val="00C011BC"/>
    <w:rsid w:val="00C115BF"/>
    <w:rsid w:val="00C162C5"/>
    <w:rsid w:val="00C21E52"/>
    <w:rsid w:val="00C44ABF"/>
    <w:rsid w:val="00C50A8C"/>
    <w:rsid w:val="00C8515A"/>
    <w:rsid w:val="00CA5A8F"/>
    <w:rsid w:val="00CA6747"/>
    <w:rsid w:val="00CC3EA6"/>
    <w:rsid w:val="00CD4B71"/>
    <w:rsid w:val="00CE7E47"/>
    <w:rsid w:val="00D401BA"/>
    <w:rsid w:val="00D54C1D"/>
    <w:rsid w:val="00D71D8F"/>
    <w:rsid w:val="00D96C96"/>
    <w:rsid w:val="00DC0B25"/>
    <w:rsid w:val="00DD1770"/>
    <w:rsid w:val="00DF1391"/>
    <w:rsid w:val="00E01314"/>
    <w:rsid w:val="00E11B68"/>
    <w:rsid w:val="00E30ED7"/>
    <w:rsid w:val="00EE1B5D"/>
    <w:rsid w:val="00EE3E39"/>
    <w:rsid w:val="00EF0643"/>
    <w:rsid w:val="00EF0C12"/>
    <w:rsid w:val="00F256A8"/>
    <w:rsid w:val="00F44B15"/>
    <w:rsid w:val="00F457A0"/>
    <w:rsid w:val="00F55D14"/>
    <w:rsid w:val="00F57016"/>
    <w:rsid w:val="00F83D44"/>
    <w:rsid w:val="00F86900"/>
    <w:rsid w:val="00FA1F75"/>
    <w:rsid w:val="00FF517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2DFC"/>
  <w15:docId w15:val="{CC47D7EF-8D05-452F-A46F-B50F6472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0643"/>
    <w:rPr>
      <w:color w:val="0563C1" w:themeColor="hyperlink"/>
      <w:u w:val="single"/>
    </w:rPr>
  </w:style>
  <w:style w:type="table" w:styleId="Tablaconcuadrcula">
    <w:name w:val="Table Grid"/>
    <w:basedOn w:val="Tablanormal"/>
    <w:uiPriority w:val="39"/>
    <w:rsid w:val="0042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2B60FF"/>
    <w:pPr>
      <w:tabs>
        <w:tab w:val="left" w:pos="384"/>
      </w:tabs>
      <w:spacing w:after="240" w:line="240" w:lineRule="auto"/>
      <w:ind w:left="384" w:hanging="384"/>
    </w:pPr>
  </w:style>
  <w:style w:type="table" w:styleId="Tabladelista1clara">
    <w:name w:val="List Table 1 Light"/>
    <w:basedOn w:val="Tablanormal"/>
    <w:uiPriority w:val="46"/>
    <w:rsid w:val="009028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
    <w:name w:val="Grid Table 6 Colorful"/>
    <w:basedOn w:val="Tablanormal"/>
    <w:uiPriority w:val="51"/>
    <w:rsid w:val="00E11B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E11B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DC0B25"/>
    <w:rPr>
      <w:i/>
      <w:iCs/>
    </w:rPr>
  </w:style>
  <w:style w:type="paragraph" w:styleId="Prrafodelista">
    <w:name w:val="List Paragraph"/>
    <w:basedOn w:val="Normal"/>
    <w:uiPriority w:val="34"/>
    <w:qFormat/>
    <w:rsid w:val="000A4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748">
      <w:bodyDiv w:val="1"/>
      <w:marLeft w:val="0"/>
      <w:marRight w:val="0"/>
      <w:marTop w:val="0"/>
      <w:marBottom w:val="0"/>
      <w:divBdr>
        <w:top w:val="none" w:sz="0" w:space="0" w:color="auto"/>
        <w:left w:val="none" w:sz="0" w:space="0" w:color="auto"/>
        <w:bottom w:val="none" w:sz="0" w:space="0" w:color="auto"/>
        <w:right w:val="none" w:sz="0" w:space="0" w:color="auto"/>
      </w:divBdr>
    </w:div>
    <w:div w:id="35861636">
      <w:bodyDiv w:val="1"/>
      <w:marLeft w:val="0"/>
      <w:marRight w:val="0"/>
      <w:marTop w:val="0"/>
      <w:marBottom w:val="0"/>
      <w:divBdr>
        <w:top w:val="none" w:sz="0" w:space="0" w:color="auto"/>
        <w:left w:val="none" w:sz="0" w:space="0" w:color="auto"/>
        <w:bottom w:val="none" w:sz="0" w:space="0" w:color="auto"/>
        <w:right w:val="none" w:sz="0" w:space="0" w:color="auto"/>
      </w:divBdr>
    </w:div>
    <w:div w:id="204216869">
      <w:bodyDiv w:val="1"/>
      <w:marLeft w:val="0"/>
      <w:marRight w:val="0"/>
      <w:marTop w:val="0"/>
      <w:marBottom w:val="0"/>
      <w:divBdr>
        <w:top w:val="none" w:sz="0" w:space="0" w:color="auto"/>
        <w:left w:val="none" w:sz="0" w:space="0" w:color="auto"/>
        <w:bottom w:val="none" w:sz="0" w:space="0" w:color="auto"/>
        <w:right w:val="none" w:sz="0" w:space="0" w:color="auto"/>
      </w:divBdr>
    </w:div>
    <w:div w:id="244843246">
      <w:bodyDiv w:val="1"/>
      <w:marLeft w:val="0"/>
      <w:marRight w:val="0"/>
      <w:marTop w:val="0"/>
      <w:marBottom w:val="0"/>
      <w:divBdr>
        <w:top w:val="none" w:sz="0" w:space="0" w:color="auto"/>
        <w:left w:val="none" w:sz="0" w:space="0" w:color="auto"/>
        <w:bottom w:val="none" w:sz="0" w:space="0" w:color="auto"/>
        <w:right w:val="none" w:sz="0" w:space="0" w:color="auto"/>
      </w:divBdr>
    </w:div>
    <w:div w:id="260647190">
      <w:bodyDiv w:val="1"/>
      <w:marLeft w:val="0"/>
      <w:marRight w:val="0"/>
      <w:marTop w:val="0"/>
      <w:marBottom w:val="0"/>
      <w:divBdr>
        <w:top w:val="none" w:sz="0" w:space="0" w:color="auto"/>
        <w:left w:val="none" w:sz="0" w:space="0" w:color="auto"/>
        <w:bottom w:val="none" w:sz="0" w:space="0" w:color="auto"/>
        <w:right w:val="none" w:sz="0" w:space="0" w:color="auto"/>
      </w:divBdr>
    </w:div>
    <w:div w:id="292905229">
      <w:bodyDiv w:val="1"/>
      <w:marLeft w:val="0"/>
      <w:marRight w:val="0"/>
      <w:marTop w:val="0"/>
      <w:marBottom w:val="0"/>
      <w:divBdr>
        <w:top w:val="none" w:sz="0" w:space="0" w:color="auto"/>
        <w:left w:val="none" w:sz="0" w:space="0" w:color="auto"/>
        <w:bottom w:val="none" w:sz="0" w:space="0" w:color="auto"/>
        <w:right w:val="none" w:sz="0" w:space="0" w:color="auto"/>
      </w:divBdr>
    </w:div>
    <w:div w:id="366301041">
      <w:bodyDiv w:val="1"/>
      <w:marLeft w:val="0"/>
      <w:marRight w:val="0"/>
      <w:marTop w:val="0"/>
      <w:marBottom w:val="0"/>
      <w:divBdr>
        <w:top w:val="none" w:sz="0" w:space="0" w:color="auto"/>
        <w:left w:val="none" w:sz="0" w:space="0" w:color="auto"/>
        <w:bottom w:val="none" w:sz="0" w:space="0" w:color="auto"/>
        <w:right w:val="none" w:sz="0" w:space="0" w:color="auto"/>
      </w:divBdr>
    </w:div>
    <w:div w:id="379063021">
      <w:bodyDiv w:val="1"/>
      <w:marLeft w:val="0"/>
      <w:marRight w:val="0"/>
      <w:marTop w:val="0"/>
      <w:marBottom w:val="0"/>
      <w:divBdr>
        <w:top w:val="none" w:sz="0" w:space="0" w:color="auto"/>
        <w:left w:val="none" w:sz="0" w:space="0" w:color="auto"/>
        <w:bottom w:val="none" w:sz="0" w:space="0" w:color="auto"/>
        <w:right w:val="none" w:sz="0" w:space="0" w:color="auto"/>
      </w:divBdr>
    </w:div>
    <w:div w:id="395203348">
      <w:bodyDiv w:val="1"/>
      <w:marLeft w:val="0"/>
      <w:marRight w:val="0"/>
      <w:marTop w:val="0"/>
      <w:marBottom w:val="0"/>
      <w:divBdr>
        <w:top w:val="none" w:sz="0" w:space="0" w:color="auto"/>
        <w:left w:val="none" w:sz="0" w:space="0" w:color="auto"/>
        <w:bottom w:val="none" w:sz="0" w:space="0" w:color="auto"/>
        <w:right w:val="none" w:sz="0" w:space="0" w:color="auto"/>
      </w:divBdr>
    </w:div>
    <w:div w:id="608775726">
      <w:bodyDiv w:val="1"/>
      <w:marLeft w:val="0"/>
      <w:marRight w:val="0"/>
      <w:marTop w:val="0"/>
      <w:marBottom w:val="0"/>
      <w:divBdr>
        <w:top w:val="none" w:sz="0" w:space="0" w:color="auto"/>
        <w:left w:val="none" w:sz="0" w:space="0" w:color="auto"/>
        <w:bottom w:val="none" w:sz="0" w:space="0" w:color="auto"/>
        <w:right w:val="none" w:sz="0" w:space="0" w:color="auto"/>
      </w:divBdr>
    </w:div>
    <w:div w:id="625358569">
      <w:bodyDiv w:val="1"/>
      <w:marLeft w:val="0"/>
      <w:marRight w:val="0"/>
      <w:marTop w:val="0"/>
      <w:marBottom w:val="0"/>
      <w:divBdr>
        <w:top w:val="none" w:sz="0" w:space="0" w:color="auto"/>
        <w:left w:val="none" w:sz="0" w:space="0" w:color="auto"/>
        <w:bottom w:val="none" w:sz="0" w:space="0" w:color="auto"/>
        <w:right w:val="none" w:sz="0" w:space="0" w:color="auto"/>
      </w:divBdr>
    </w:div>
    <w:div w:id="635257232">
      <w:bodyDiv w:val="1"/>
      <w:marLeft w:val="0"/>
      <w:marRight w:val="0"/>
      <w:marTop w:val="0"/>
      <w:marBottom w:val="0"/>
      <w:divBdr>
        <w:top w:val="none" w:sz="0" w:space="0" w:color="auto"/>
        <w:left w:val="none" w:sz="0" w:space="0" w:color="auto"/>
        <w:bottom w:val="none" w:sz="0" w:space="0" w:color="auto"/>
        <w:right w:val="none" w:sz="0" w:space="0" w:color="auto"/>
      </w:divBdr>
    </w:div>
    <w:div w:id="1023869545">
      <w:bodyDiv w:val="1"/>
      <w:marLeft w:val="0"/>
      <w:marRight w:val="0"/>
      <w:marTop w:val="0"/>
      <w:marBottom w:val="0"/>
      <w:divBdr>
        <w:top w:val="none" w:sz="0" w:space="0" w:color="auto"/>
        <w:left w:val="none" w:sz="0" w:space="0" w:color="auto"/>
        <w:bottom w:val="none" w:sz="0" w:space="0" w:color="auto"/>
        <w:right w:val="none" w:sz="0" w:space="0" w:color="auto"/>
      </w:divBdr>
    </w:div>
    <w:div w:id="1107191031">
      <w:bodyDiv w:val="1"/>
      <w:marLeft w:val="0"/>
      <w:marRight w:val="0"/>
      <w:marTop w:val="0"/>
      <w:marBottom w:val="0"/>
      <w:divBdr>
        <w:top w:val="none" w:sz="0" w:space="0" w:color="auto"/>
        <w:left w:val="none" w:sz="0" w:space="0" w:color="auto"/>
        <w:bottom w:val="none" w:sz="0" w:space="0" w:color="auto"/>
        <w:right w:val="none" w:sz="0" w:space="0" w:color="auto"/>
      </w:divBdr>
    </w:div>
    <w:div w:id="1315375367">
      <w:bodyDiv w:val="1"/>
      <w:marLeft w:val="0"/>
      <w:marRight w:val="0"/>
      <w:marTop w:val="0"/>
      <w:marBottom w:val="0"/>
      <w:divBdr>
        <w:top w:val="none" w:sz="0" w:space="0" w:color="auto"/>
        <w:left w:val="none" w:sz="0" w:space="0" w:color="auto"/>
        <w:bottom w:val="none" w:sz="0" w:space="0" w:color="auto"/>
        <w:right w:val="none" w:sz="0" w:space="0" w:color="auto"/>
      </w:divBdr>
    </w:div>
    <w:div w:id="1419062717">
      <w:bodyDiv w:val="1"/>
      <w:marLeft w:val="0"/>
      <w:marRight w:val="0"/>
      <w:marTop w:val="0"/>
      <w:marBottom w:val="0"/>
      <w:divBdr>
        <w:top w:val="none" w:sz="0" w:space="0" w:color="auto"/>
        <w:left w:val="none" w:sz="0" w:space="0" w:color="auto"/>
        <w:bottom w:val="none" w:sz="0" w:space="0" w:color="auto"/>
        <w:right w:val="none" w:sz="0" w:space="0" w:color="auto"/>
      </w:divBdr>
    </w:div>
    <w:div w:id="1534148776">
      <w:bodyDiv w:val="1"/>
      <w:marLeft w:val="0"/>
      <w:marRight w:val="0"/>
      <w:marTop w:val="0"/>
      <w:marBottom w:val="0"/>
      <w:divBdr>
        <w:top w:val="none" w:sz="0" w:space="0" w:color="auto"/>
        <w:left w:val="none" w:sz="0" w:space="0" w:color="auto"/>
        <w:bottom w:val="none" w:sz="0" w:space="0" w:color="auto"/>
        <w:right w:val="none" w:sz="0" w:space="0" w:color="auto"/>
      </w:divBdr>
    </w:div>
    <w:div w:id="1538469173">
      <w:bodyDiv w:val="1"/>
      <w:marLeft w:val="0"/>
      <w:marRight w:val="0"/>
      <w:marTop w:val="0"/>
      <w:marBottom w:val="0"/>
      <w:divBdr>
        <w:top w:val="none" w:sz="0" w:space="0" w:color="auto"/>
        <w:left w:val="none" w:sz="0" w:space="0" w:color="auto"/>
        <w:bottom w:val="none" w:sz="0" w:space="0" w:color="auto"/>
        <w:right w:val="none" w:sz="0" w:space="0" w:color="auto"/>
      </w:divBdr>
    </w:div>
    <w:div w:id="1715542526">
      <w:bodyDiv w:val="1"/>
      <w:marLeft w:val="0"/>
      <w:marRight w:val="0"/>
      <w:marTop w:val="0"/>
      <w:marBottom w:val="0"/>
      <w:divBdr>
        <w:top w:val="none" w:sz="0" w:space="0" w:color="auto"/>
        <w:left w:val="none" w:sz="0" w:space="0" w:color="auto"/>
        <w:bottom w:val="none" w:sz="0" w:space="0" w:color="auto"/>
        <w:right w:val="none" w:sz="0" w:space="0" w:color="auto"/>
      </w:divBdr>
    </w:div>
    <w:div w:id="1739353117">
      <w:bodyDiv w:val="1"/>
      <w:marLeft w:val="0"/>
      <w:marRight w:val="0"/>
      <w:marTop w:val="0"/>
      <w:marBottom w:val="0"/>
      <w:divBdr>
        <w:top w:val="none" w:sz="0" w:space="0" w:color="auto"/>
        <w:left w:val="none" w:sz="0" w:space="0" w:color="auto"/>
        <w:bottom w:val="none" w:sz="0" w:space="0" w:color="auto"/>
        <w:right w:val="none" w:sz="0" w:space="0" w:color="auto"/>
      </w:divBdr>
    </w:div>
    <w:div w:id="1969625329">
      <w:bodyDiv w:val="1"/>
      <w:marLeft w:val="0"/>
      <w:marRight w:val="0"/>
      <w:marTop w:val="0"/>
      <w:marBottom w:val="0"/>
      <w:divBdr>
        <w:top w:val="none" w:sz="0" w:space="0" w:color="auto"/>
        <w:left w:val="none" w:sz="0" w:space="0" w:color="auto"/>
        <w:bottom w:val="none" w:sz="0" w:space="0" w:color="auto"/>
        <w:right w:val="none" w:sz="0" w:space="0" w:color="auto"/>
      </w:divBdr>
      <w:divsChild>
        <w:div w:id="109445738">
          <w:marLeft w:val="0"/>
          <w:marRight w:val="0"/>
          <w:marTop w:val="0"/>
          <w:marBottom w:val="0"/>
          <w:divBdr>
            <w:top w:val="none" w:sz="0" w:space="0" w:color="auto"/>
            <w:left w:val="none" w:sz="0" w:space="0" w:color="auto"/>
            <w:bottom w:val="none" w:sz="0" w:space="0" w:color="auto"/>
            <w:right w:val="none" w:sz="0" w:space="0" w:color="auto"/>
          </w:divBdr>
        </w:div>
        <w:div w:id="448474363">
          <w:marLeft w:val="0"/>
          <w:marRight w:val="0"/>
          <w:marTop w:val="0"/>
          <w:marBottom w:val="0"/>
          <w:divBdr>
            <w:top w:val="none" w:sz="0" w:space="0" w:color="auto"/>
            <w:left w:val="none" w:sz="0" w:space="0" w:color="auto"/>
            <w:bottom w:val="none" w:sz="0" w:space="0" w:color="auto"/>
            <w:right w:val="none" w:sz="0" w:space="0" w:color="auto"/>
          </w:divBdr>
        </w:div>
        <w:div w:id="551308146">
          <w:marLeft w:val="0"/>
          <w:marRight w:val="0"/>
          <w:marTop w:val="0"/>
          <w:marBottom w:val="0"/>
          <w:divBdr>
            <w:top w:val="none" w:sz="0" w:space="0" w:color="auto"/>
            <w:left w:val="none" w:sz="0" w:space="0" w:color="auto"/>
            <w:bottom w:val="none" w:sz="0" w:space="0" w:color="auto"/>
            <w:right w:val="none" w:sz="0" w:space="0" w:color="auto"/>
          </w:divBdr>
        </w:div>
        <w:div w:id="669987361">
          <w:marLeft w:val="0"/>
          <w:marRight w:val="0"/>
          <w:marTop w:val="0"/>
          <w:marBottom w:val="0"/>
          <w:divBdr>
            <w:top w:val="none" w:sz="0" w:space="0" w:color="auto"/>
            <w:left w:val="none" w:sz="0" w:space="0" w:color="auto"/>
            <w:bottom w:val="none" w:sz="0" w:space="0" w:color="auto"/>
            <w:right w:val="none" w:sz="0" w:space="0" w:color="auto"/>
          </w:divBdr>
        </w:div>
        <w:div w:id="738942457">
          <w:marLeft w:val="0"/>
          <w:marRight w:val="0"/>
          <w:marTop w:val="0"/>
          <w:marBottom w:val="0"/>
          <w:divBdr>
            <w:top w:val="none" w:sz="0" w:space="0" w:color="auto"/>
            <w:left w:val="none" w:sz="0" w:space="0" w:color="auto"/>
            <w:bottom w:val="none" w:sz="0" w:space="0" w:color="auto"/>
            <w:right w:val="none" w:sz="0" w:space="0" w:color="auto"/>
          </w:divBdr>
        </w:div>
        <w:div w:id="751897662">
          <w:marLeft w:val="0"/>
          <w:marRight w:val="0"/>
          <w:marTop w:val="0"/>
          <w:marBottom w:val="0"/>
          <w:divBdr>
            <w:top w:val="none" w:sz="0" w:space="0" w:color="auto"/>
            <w:left w:val="none" w:sz="0" w:space="0" w:color="auto"/>
            <w:bottom w:val="none" w:sz="0" w:space="0" w:color="auto"/>
            <w:right w:val="none" w:sz="0" w:space="0" w:color="auto"/>
          </w:divBdr>
        </w:div>
        <w:div w:id="792091535">
          <w:marLeft w:val="0"/>
          <w:marRight w:val="0"/>
          <w:marTop w:val="0"/>
          <w:marBottom w:val="0"/>
          <w:divBdr>
            <w:top w:val="none" w:sz="0" w:space="0" w:color="auto"/>
            <w:left w:val="none" w:sz="0" w:space="0" w:color="auto"/>
            <w:bottom w:val="none" w:sz="0" w:space="0" w:color="auto"/>
            <w:right w:val="none" w:sz="0" w:space="0" w:color="auto"/>
          </w:divBdr>
        </w:div>
        <w:div w:id="1107197773">
          <w:marLeft w:val="0"/>
          <w:marRight w:val="0"/>
          <w:marTop w:val="0"/>
          <w:marBottom w:val="0"/>
          <w:divBdr>
            <w:top w:val="none" w:sz="0" w:space="0" w:color="auto"/>
            <w:left w:val="none" w:sz="0" w:space="0" w:color="auto"/>
            <w:bottom w:val="none" w:sz="0" w:space="0" w:color="auto"/>
            <w:right w:val="none" w:sz="0" w:space="0" w:color="auto"/>
          </w:divBdr>
        </w:div>
        <w:div w:id="1663854522">
          <w:marLeft w:val="0"/>
          <w:marRight w:val="0"/>
          <w:marTop w:val="0"/>
          <w:marBottom w:val="0"/>
          <w:divBdr>
            <w:top w:val="none" w:sz="0" w:space="0" w:color="auto"/>
            <w:left w:val="none" w:sz="0" w:space="0" w:color="auto"/>
            <w:bottom w:val="none" w:sz="0" w:space="0" w:color="auto"/>
            <w:right w:val="none" w:sz="0" w:space="0" w:color="auto"/>
          </w:divBdr>
        </w:div>
        <w:div w:id="1814368148">
          <w:marLeft w:val="0"/>
          <w:marRight w:val="0"/>
          <w:marTop w:val="0"/>
          <w:marBottom w:val="0"/>
          <w:divBdr>
            <w:top w:val="none" w:sz="0" w:space="0" w:color="auto"/>
            <w:left w:val="none" w:sz="0" w:space="0" w:color="auto"/>
            <w:bottom w:val="none" w:sz="0" w:space="0" w:color="auto"/>
            <w:right w:val="none" w:sz="0" w:space="0" w:color="auto"/>
          </w:divBdr>
        </w:div>
        <w:div w:id="2098817541">
          <w:marLeft w:val="0"/>
          <w:marRight w:val="0"/>
          <w:marTop w:val="0"/>
          <w:marBottom w:val="0"/>
          <w:divBdr>
            <w:top w:val="none" w:sz="0" w:space="0" w:color="auto"/>
            <w:left w:val="none" w:sz="0" w:space="0" w:color="auto"/>
            <w:bottom w:val="none" w:sz="0" w:space="0" w:color="auto"/>
            <w:right w:val="none" w:sz="0" w:space="0" w:color="auto"/>
          </w:divBdr>
        </w:div>
      </w:divsChild>
    </w:div>
    <w:div w:id="213610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3-2975-9195"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Gr&#225;fico%202%20e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oleObject" Target="Gr&#225;fico%20en%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Gr&#225;fico%20en%20Microsoft%20Word"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CFAFE7"/>
            </a:solidFill>
            <a:ln>
              <a:solidFill>
                <a:srgbClr val="CDCDCD"/>
              </a:solidFill>
            </a:ln>
            <a:effectLst/>
          </c:spPr>
          <c:invertIfNegative val="0"/>
          <c:dLbls>
            <c:dLbl>
              <c:idx val="0"/>
              <c:tx>
                <c:rich>
                  <a:bodyPr/>
                  <a:lstStyle/>
                  <a:p>
                    <a:fld id="{37D60732-136C-405E-9E5D-BBC59AB33F03}" type="VALUE">
                      <a:rPr lang="en-US"/>
                      <a:pPr/>
                      <a:t>[VALOR]</a:t>
                    </a:fld>
                    <a:r>
                      <a:rPr lang="en-US"/>
                      <a:t> (29,5%)</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14B-4223-8CF0-B8C6863E7E03}"/>
                </c:ext>
              </c:extLst>
            </c:dLbl>
            <c:dLbl>
              <c:idx val="1"/>
              <c:tx>
                <c:rich>
                  <a:bodyPr/>
                  <a:lstStyle/>
                  <a:p>
                    <a:fld id="{D233A285-31A0-4256-BF26-27D634FE6289}" type="VALUE">
                      <a:rPr lang="en-US"/>
                      <a:pPr/>
                      <a:t>[VALOR]</a:t>
                    </a:fld>
                    <a:r>
                      <a:rPr lang="en-US"/>
                      <a:t> (62,6%)</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14B-4223-8CF0-B8C6863E7E03}"/>
                </c:ext>
              </c:extLst>
            </c:dLbl>
            <c:dLbl>
              <c:idx val="2"/>
              <c:tx>
                <c:rich>
                  <a:bodyPr/>
                  <a:lstStyle/>
                  <a:p>
                    <a:fld id="{5B698EBE-7250-463C-B797-3F577492BF26}" type="VALUE">
                      <a:rPr lang="en-US"/>
                      <a:pPr/>
                      <a:t>[VALOR]</a:t>
                    </a:fld>
                    <a:r>
                      <a:rPr lang="en-US"/>
                      <a:t> (37,1%)</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14B-4223-8CF0-B8C6863E7E03}"/>
                </c:ext>
              </c:extLst>
            </c:dLbl>
            <c:dLbl>
              <c:idx val="3"/>
              <c:tx>
                <c:rich>
                  <a:bodyPr/>
                  <a:lstStyle/>
                  <a:p>
                    <a:fld id="{97E06C77-80E5-4498-A688-55AA8BEBD5B8}" type="VALUE">
                      <a:rPr lang="en-US"/>
                      <a:pPr/>
                      <a:t>[VALOR]</a:t>
                    </a:fld>
                    <a:r>
                      <a:rPr lang="en-US"/>
                      <a:t> (8,7%)</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14B-4223-8CF0-B8C6863E7E03}"/>
                </c:ext>
              </c:extLst>
            </c:dLbl>
            <c:dLbl>
              <c:idx val="4"/>
              <c:tx>
                <c:rich>
                  <a:bodyPr/>
                  <a:lstStyle/>
                  <a:p>
                    <a:fld id="{3727DA8E-1795-4067-BC54-3D58F8950D79}" type="VALUE">
                      <a:rPr lang="en-US"/>
                      <a:pPr/>
                      <a:t>[VALOR]</a:t>
                    </a:fld>
                    <a:r>
                      <a:rPr lang="en-US"/>
                      <a:t>(20,0%)</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14B-4223-8CF0-B8C6863E7E03}"/>
                </c:ext>
              </c:extLst>
            </c:dLbl>
            <c:dLbl>
              <c:idx val="5"/>
              <c:tx>
                <c:rich>
                  <a:bodyPr/>
                  <a:lstStyle/>
                  <a:p>
                    <a:fld id="{D84E49BF-394E-4C64-84CD-CE2C99130A58}" type="VALUE">
                      <a:rPr lang="en-US"/>
                      <a:pPr/>
                      <a:t>[VALOR]</a:t>
                    </a:fld>
                    <a:r>
                      <a:rPr lang="en-US"/>
                      <a:t> (29,7%)</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14B-4223-8CF0-B8C6863E7E03}"/>
                </c:ext>
              </c:extLst>
            </c:dLbl>
            <c:dLbl>
              <c:idx val="6"/>
              <c:tx>
                <c:rich>
                  <a:bodyPr/>
                  <a:lstStyle/>
                  <a:p>
                    <a:fld id="{04D1DF9F-A612-4833-B473-956F01620205}" type="VALUE">
                      <a:rPr lang="en-US"/>
                      <a:pPr/>
                      <a:t>[VALOR]</a:t>
                    </a:fld>
                    <a:r>
                      <a:rPr lang="en-US" baseline="0"/>
                      <a:t> (47,9%)</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14B-4223-8CF0-B8C6863E7E03}"/>
                </c:ext>
              </c:extLst>
            </c:dLbl>
            <c:dLbl>
              <c:idx val="7"/>
              <c:tx>
                <c:rich>
                  <a:bodyPr/>
                  <a:lstStyle/>
                  <a:p>
                    <a:fld id="{1A8DFF6F-A3C6-46EC-8120-DB83562076A3}" type="VALUE">
                      <a:rPr lang="en-US"/>
                      <a:pPr/>
                      <a:t>[VALOR]</a:t>
                    </a:fld>
                    <a:r>
                      <a:rPr lang="en-US"/>
                      <a:t> (50,3%)</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4B-4223-8CF0-B8C6863E7E03}"/>
                </c:ext>
              </c:extLst>
            </c:dLbl>
            <c:dLbl>
              <c:idx val="8"/>
              <c:tx>
                <c:rich>
                  <a:bodyPr/>
                  <a:lstStyle/>
                  <a:p>
                    <a:fld id="{D5697D6A-783A-40E1-BE5A-05EE5D8071CF}" type="VALUE">
                      <a:rPr lang="en-US"/>
                      <a:pPr/>
                      <a:t>[VALOR]</a:t>
                    </a:fld>
                    <a:r>
                      <a:rPr lang="en-US"/>
                      <a:t> (42,4%)</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F14B-4223-8CF0-B8C6863E7E03}"/>
                </c:ext>
              </c:extLst>
            </c:dLbl>
            <c:dLbl>
              <c:idx val="9"/>
              <c:tx>
                <c:rich>
                  <a:bodyPr/>
                  <a:lstStyle/>
                  <a:p>
                    <a:fld id="{51AE2A8D-A230-4635-9B8A-49DD762301C3}" type="VALUE">
                      <a:rPr lang="en-US"/>
                      <a:pPr/>
                      <a:t>[VALOR]</a:t>
                    </a:fld>
                    <a:r>
                      <a:rPr lang="en-US"/>
                      <a:t> (31,8%)</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14B-4223-8CF0-B8C6863E7E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B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Hoja1!$A$1:$A$10</c:f>
              <c:strCache>
                <c:ptCount val="10"/>
                <c:pt idx="0">
                  <c:v>Wira Wira</c:v>
                </c:pt>
                <c:pt idx="1">
                  <c:v>Eucalipto</c:v>
                </c:pt>
                <c:pt idx="2">
                  <c:v>Manzanilla</c:v>
                </c:pt>
                <c:pt idx="3">
                  <c:v>Hierba Luisa</c:v>
                </c:pt>
                <c:pt idx="4">
                  <c:v>Cebolla</c:v>
                </c:pt>
                <c:pt idx="5">
                  <c:v>Ajo</c:v>
                </c:pt>
                <c:pt idx="6">
                  <c:v>Limón</c:v>
                </c:pt>
                <c:pt idx="7">
                  <c:v>Miel</c:v>
                </c:pt>
                <c:pt idx="8">
                  <c:v>Jengibre</c:v>
                </c:pt>
                <c:pt idx="9">
                  <c:v>Otros</c:v>
                </c:pt>
              </c:strCache>
            </c:strRef>
          </c:cat>
          <c:val>
            <c:numRef>
              <c:f>Hoja1!$B$1:$B$10</c:f>
              <c:numCache>
                <c:formatCode>General</c:formatCode>
                <c:ptCount val="10"/>
                <c:pt idx="0">
                  <c:v>448</c:v>
                </c:pt>
                <c:pt idx="1">
                  <c:v>952</c:v>
                </c:pt>
                <c:pt idx="2">
                  <c:v>564</c:v>
                </c:pt>
                <c:pt idx="3">
                  <c:v>132</c:v>
                </c:pt>
                <c:pt idx="4">
                  <c:v>304</c:v>
                </c:pt>
                <c:pt idx="5">
                  <c:v>452</c:v>
                </c:pt>
                <c:pt idx="6">
                  <c:v>728</c:v>
                </c:pt>
                <c:pt idx="7">
                  <c:v>764</c:v>
                </c:pt>
                <c:pt idx="8">
                  <c:v>644</c:v>
                </c:pt>
                <c:pt idx="9">
                  <c:v>484</c:v>
                </c:pt>
              </c:numCache>
            </c:numRef>
          </c:val>
          <c:extLst>
            <c:ext xmlns:c16="http://schemas.microsoft.com/office/drawing/2014/chart" uri="{C3380CC4-5D6E-409C-BE32-E72D297353CC}">
              <c16:uniqueId val="{0000000A-F14B-4223-8CF0-B8C6863E7E03}"/>
            </c:ext>
          </c:extLst>
        </c:ser>
        <c:dLbls>
          <c:dLblPos val="outEnd"/>
          <c:showLegendKey val="0"/>
          <c:showVal val="1"/>
          <c:showCatName val="0"/>
          <c:showSerName val="0"/>
          <c:showPercent val="0"/>
          <c:showBubbleSize val="0"/>
        </c:dLbls>
        <c:gapWidth val="30"/>
        <c:axId val="292261944"/>
        <c:axId val="290378960"/>
      </c:barChart>
      <c:catAx>
        <c:axId val="292261944"/>
        <c:scaling>
          <c:orientation val="minMax"/>
        </c:scaling>
        <c:delete val="0"/>
        <c:axPos val="l"/>
        <c:numFmt formatCode="General" sourceLinked="1"/>
        <c:majorTickMark val="none"/>
        <c:minorTickMark val="none"/>
        <c:tickLblPos val="nextTo"/>
        <c:spPr>
          <a:noFill/>
          <a:ln w="9525" cap="flat" cmpd="sng" algn="ctr">
            <a:solidFill>
              <a:srgbClr val="359F93"/>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BO"/>
          </a:p>
        </c:txPr>
        <c:crossAx val="290378960"/>
        <c:crosses val="autoZero"/>
        <c:auto val="1"/>
        <c:lblAlgn val="ctr"/>
        <c:lblOffset val="100"/>
        <c:noMultiLvlLbl val="0"/>
      </c:catAx>
      <c:valAx>
        <c:axId val="290378960"/>
        <c:scaling>
          <c:orientation val="minMax"/>
        </c:scaling>
        <c:delete val="1"/>
        <c:axPos val="b"/>
        <c:majorGridlines>
          <c:spPr>
            <a:ln w="9525" cap="flat" cmpd="sng" algn="ctr">
              <a:solidFill>
                <a:srgbClr val="68CEC2"/>
              </a:solidFill>
              <a:round/>
            </a:ln>
            <a:effectLst/>
          </c:spPr>
        </c:majorGridlines>
        <c:numFmt formatCode="General" sourceLinked="1"/>
        <c:majorTickMark val="none"/>
        <c:minorTickMark val="none"/>
        <c:tickLblPos val="nextTo"/>
        <c:crossAx val="292261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10900442205893"/>
          <c:y val="8.4116454416944902E-2"/>
          <c:w val="0.49104864751698896"/>
          <c:h val="0.84237435714330455"/>
        </c:manualLayout>
      </c:layout>
      <c:radarChart>
        <c:radarStyle val="filled"/>
        <c:varyColors val="0"/>
        <c:ser>
          <c:idx val="0"/>
          <c:order val="0"/>
          <c:spPr>
            <a:solidFill>
              <a:srgbClr val="CDACE6"/>
            </a:solidFill>
            <a:ln>
              <a:solidFill>
                <a:srgbClr val="7030A0"/>
              </a:solidFill>
            </a:ln>
            <a:effectLst/>
          </c:spPr>
          <c:dLbls>
            <c:dLbl>
              <c:idx val="0"/>
              <c:layout>
                <c:manualLayout>
                  <c:x val="8.3263946711073095E-3"/>
                  <c:y val="5.0961315728515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03-44C4-B507-527B4819AC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2 en Microsoft Word]Hoja1'!$H$29:$H$36</c:f>
              <c:strCache>
                <c:ptCount val="8"/>
                <c:pt idx="0">
                  <c:v>Tos</c:v>
                </c:pt>
                <c:pt idx="1">
                  <c:v>Cefalea</c:v>
                </c:pt>
                <c:pt idx="2">
                  <c:v>Fiebre</c:v>
                </c:pt>
                <c:pt idx="3">
                  <c:v>Rinorrea</c:v>
                </c:pt>
                <c:pt idx="4">
                  <c:v>Dolor Abdominal</c:v>
                </c:pt>
                <c:pt idx="5">
                  <c:v>Pérdida del gusto</c:v>
                </c:pt>
                <c:pt idx="6">
                  <c:v>Lumbalgía</c:v>
                </c:pt>
                <c:pt idx="7">
                  <c:v>Otras</c:v>
                </c:pt>
              </c:strCache>
            </c:strRef>
          </c:cat>
          <c:val>
            <c:numRef>
              <c:f>'[Gráfico 2 en Microsoft Word]Hoja1'!$I$29:$I$36</c:f>
              <c:numCache>
                <c:formatCode>0%</c:formatCode>
                <c:ptCount val="8"/>
                <c:pt idx="0">
                  <c:v>0.441</c:v>
                </c:pt>
                <c:pt idx="1">
                  <c:v>0.11799999999999999</c:v>
                </c:pt>
                <c:pt idx="2">
                  <c:v>8.5999999999999993E-2</c:v>
                </c:pt>
                <c:pt idx="3">
                  <c:v>4.2999999999999997E-2</c:v>
                </c:pt>
                <c:pt idx="4">
                  <c:v>4.2999999999999997E-2</c:v>
                </c:pt>
                <c:pt idx="5">
                  <c:v>7.4999999999999997E-2</c:v>
                </c:pt>
                <c:pt idx="6">
                  <c:v>2.1999999999999999E-2</c:v>
                </c:pt>
                <c:pt idx="7">
                  <c:v>0.17199999999999999</c:v>
                </c:pt>
              </c:numCache>
            </c:numRef>
          </c:val>
          <c:extLst>
            <c:ext xmlns:c16="http://schemas.microsoft.com/office/drawing/2014/chart" uri="{C3380CC4-5D6E-409C-BE32-E72D297353CC}">
              <c16:uniqueId val="{00000001-1C03-44C4-B507-527B4819AC66}"/>
            </c:ext>
          </c:extLst>
        </c:ser>
        <c:dLbls>
          <c:showLegendKey val="0"/>
          <c:showVal val="1"/>
          <c:showCatName val="0"/>
          <c:showSerName val="0"/>
          <c:showPercent val="0"/>
          <c:showBubbleSize val="0"/>
        </c:dLbls>
        <c:axId val="290379744"/>
        <c:axId val="290380920"/>
      </c:radarChart>
      <c:catAx>
        <c:axId val="290379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BO"/>
          </a:p>
        </c:txPr>
        <c:crossAx val="290380920"/>
        <c:crosses val="autoZero"/>
        <c:auto val="1"/>
        <c:lblAlgn val="ctr"/>
        <c:lblOffset val="100"/>
        <c:noMultiLvlLbl val="0"/>
      </c:catAx>
      <c:valAx>
        <c:axId val="290380920"/>
        <c:scaling>
          <c:orientation val="minMax"/>
        </c:scaling>
        <c:delete val="1"/>
        <c:axPos val="l"/>
        <c:majorGridlines>
          <c:spPr>
            <a:ln w="9525" cap="flat" cmpd="sng" algn="ctr">
              <a:solidFill>
                <a:srgbClr val="68CEC2"/>
              </a:solidFill>
              <a:round/>
            </a:ln>
            <a:effectLst/>
          </c:spPr>
        </c:majorGridlines>
        <c:numFmt formatCode="0%" sourceLinked="1"/>
        <c:majorTickMark val="none"/>
        <c:minorTickMark val="none"/>
        <c:tickLblPos val="nextTo"/>
        <c:crossAx val="290379744"/>
        <c:crosses val="autoZero"/>
        <c:crossBetween val="between"/>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639813903470402"/>
          <c:y val="0.10007637934147119"/>
          <c:w val="0.47375487569262176"/>
          <c:h val="0.82504250460755901"/>
        </c:manualLayout>
      </c:layout>
      <c:radarChart>
        <c:radarStyle val="filled"/>
        <c:varyColors val="0"/>
        <c:ser>
          <c:idx val="0"/>
          <c:order val="0"/>
          <c:spPr>
            <a:solidFill>
              <a:srgbClr val="CFAFE7"/>
            </a:solidFill>
            <a:ln w="9525">
              <a:solidFill>
                <a:srgbClr val="7030A0"/>
              </a:solidFill>
            </a:ln>
            <a:effectLst/>
          </c:spPr>
          <c:dPt>
            <c:idx val="0"/>
            <c:bubble3D val="0"/>
            <c:spPr>
              <a:solidFill>
                <a:srgbClr val="CFAFE7"/>
              </a:solidFill>
              <a:ln w="9525" cap="rnd">
                <a:solidFill>
                  <a:srgbClr val="7030A0"/>
                </a:solidFill>
                <a:round/>
              </a:ln>
              <a:effectLst/>
            </c:spPr>
            <c:extLst>
              <c:ext xmlns:c16="http://schemas.microsoft.com/office/drawing/2014/chart" uri="{C3380CC4-5D6E-409C-BE32-E72D297353CC}">
                <c16:uniqueId val="{00000001-7218-4883-8EE4-6D2B6D00A81F}"/>
              </c:ext>
            </c:extLst>
          </c:dPt>
          <c:dPt>
            <c:idx val="1"/>
            <c:bubble3D val="0"/>
            <c:spPr>
              <a:solidFill>
                <a:srgbClr val="CFAFE7"/>
              </a:solidFill>
              <a:ln w="9525" cap="rnd">
                <a:solidFill>
                  <a:srgbClr val="7030A0"/>
                </a:solidFill>
                <a:round/>
              </a:ln>
              <a:effectLst/>
            </c:spPr>
            <c:extLst>
              <c:ext xmlns:c16="http://schemas.microsoft.com/office/drawing/2014/chart" uri="{C3380CC4-5D6E-409C-BE32-E72D297353CC}">
                <c16:uniqueId val="{00000003-7218-4883-8EE4-6D2B6D00A81F}"/>
              </c:ext>
            </c:extLst>
          </c:dPt>
          <c:dPt>
            <c:idx val="2"/>
            <c:bubble3D val="0"/>
            <c:spPr>
              <a:solidFill>
                <a:srgbClr val="CFAFE7"/>
              </a:solidFill>
              <a:ln w="9525" cap="rnd">
                <a:solidFill>
                  <a:srgbClr val="7030A0"/>
                </a:solidFill>
                <a:round/>
              </a:ln>
              <a:effectLst/>
            </c:spPr>
            <c:extLst>
              <c:ext xmlns:c16="http://schemas.microsoft.com/office/drawing/2014/chart" uri="{C3380CC4-5D6E-409C-BE32-E72D297353CC}">
                <c16:uniqueId val="{00000005-7218-4883-8EE4-6D2B6D00A81F}"/>
              </c:ext>
            </c:extLst>
          </c:dPt>
          <c:dPt>
            <c:idx val="3"/>
            <c:bubble3D val="0"/>
            <c:spPr>
              <a:solidFill>
                <a:srgbClr val="CFAFE7"/>
              </a:solidFill>
              <a:ln w="9525" cap="rnd">
                <a:solidFill>
                  <a:srgbClr val="7030A0"/>
                </a:solidFill>
                <a:round/>
              </a:ln>
              <a:effectLst/>
            </c:spPr>
            <c:extLst>
              <c:ext xmlns:c16="http://schemas.microsoft.com/office/drawing/2014/chart" uri="{C3380CC4-5D6E-409C-BE32-E72D297353CC}">
                <c16:uniqueId val="{00000007-7218-4883-8EE4-6D2B6D00A81F}"/>
              </c:ext>
            </c:extLst>
          </c:dPt>
          <c:dPt>
            <c:idx val="4"/>
            <c:bubble3D val="0"/>
            <c:spPr>
              <a:solidFill>
                <a:srgbClr val="CFAFE7"/>
              </a:solidFill>
              <a:ln w="9525" cap="rnd">
                <a:solidFill>
                  <a:srgbClr val="7030A0"/>
                </a:solidFill>
                <a:round/>
              </a:ln>
              <a:effectLst/>
            </c:spPr>
            <c:extLst>
              <c:ext xmlns:c16="http://schemas.microsoft.com/office/drawing/2014/chart" uri="{C3380CC4-5D6E-409C-BE32-E72D297353CC}">
                <c16:uniqueId val="{00000009-7218-4883-8EE4-6D2B6D00A81F}"/>
              </c:ext>
            </c:extLst>
          </c:dPt>
          <c:dPt>
            <c:idx val="5"/>
            <c:bubble3D val="0"/>
            <c:spPr>
              <a:solidFill>
                <a:srgbClr val="CFAFE7"/>
              </a:solidFill>
              <a:ln w="9525" cap="rnd">
                <a:solidFill>
                  <a:srgbClr val="7030A0"/>
                </a:solidFill>
                <a:round/>
              </a:ln>
              <a:effectLst/>
            </c:spPr>
            <c:extLst>
              <c:ext xmlns:c16="http://schemas.microsoft.com/office/drawing/2014/chart" uri="{C3380CC4-5D6E-409C-BE32-E72D297353CC}">
                <c16:uniqueId val="{0000000B-7218-4883-8EE4-6D2B6D00A81F}"/>
              </c:ext>
            </c:extLst>
          </c:dPt>
          <c:dLbls>
            <c:dLbl>
              <c:idx val="0"/>
              <c:layout>
                <c:manualLayout>
                  <c:x val="4.8675703918187443E-2"/>
                  <c:y val="5.712750326949070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extLst>
                <c:ext xmlns:c15="http://schemas.microsoft.com/office/drawing/2012/chart" uri="{CE6537A1-D6FC-4f65-9D91-7224C49458BB}">
                  <c15:layout>
                    <c:manualLayout>
                      <c:w val="0.10185094305072331"/>
                      <c:h val="0.11582266772419041"/>
                    </c:manualLayout>
                  </c15:layout>
                </c:ext>
                <c:ext xmlns:c16="http://schemas.microsoft.com/office/drawing/2014/chart" uri="{C3380CC4-5D6E-409C-BE32-E72D297353CC}">
                  <c16:uniqueId val="{00000001-7218-4883-8EE4-6D2B6D00A81F}"/>
                </c:ext>
              </c:extLst>
            </c:dLbl>
            <c:dLbl>
              <c:idx val="1"/>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218-4883-8EE4-6D2B6D00A8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Hoja1!$G$47:$G$52</c:f>
              <c:strCache>
                <c:ptCount val="6"/>
                <c:pt idx="0">
                  <c:v>Familia</c:v>
                </c:pt>
                <c:pt idx="1">
                  <c:v>Vecinos</c:v>
                </c:pt>
                <c:pt idx="2">
                  <c:v>Internet</c:v>
                </c:pt>
                <c:pt idx="3">
                  <c:v>Redes sociales</c:v>
                </c:pt>
                <c:pt idx="4">
                  <c:v>Medios de comunicación</c:v>
                </c:pt>
                <c:pt idx="5">
                  <c:v>Otros</c:v>
                </c:pt>
              </c:strCache>
            </c:strRef>
          </c:cat>
          <c:val>
            <c:numRef>
              <c:f>Hoja1!$H$47:$H$52</c:f>
              <c:numCache>
                <c:formatCode>0%</c:formatCode>
                <c:ptCount val="6"/>
                <c:pt idx="0">
                  <c:v>0.38400000000000001</c:v>
                </c:pt>
                <c:pt idx="1">
                  <c:v>7.5999999999999998E-2</c:v>
                </c:pt>
                <c:pt idx="2">
                  <c:v>0.126</c:v>
                </c:pt>
                <c:pt idx="3">
                  <c:v>7.5999999999999998E-2</c:v>
                </c:pt>
                <c:pt idx="4">
                  <c:v>9.1999999999999998E-2</c:v>
                </c:pt>
                <c:pt idx="5">
                  <c:v>0.25</c:v>
                </c:pt>
              </c:numCache>
            </c:numRef>
          </c:val>
          <c:extLst>
            <c:ext xmlns:c16="http://schemas.microsoft.com/office/drawing/2014/chart" uri="{C3380CC4-5D6E-409C-BE32-E72D297353CC}">
              <c16:uniqueId val="{0000000C-7218-4883-8EE4-6D2B6D00A81F}"/>
            </c:ext>
          </c:extLst>
        </c:ser>
        <c:dLbls>
          <c:showLegendKey val="0"/>
          <c:showVal val="0"/>
          <c:showCatName val="0"/>
          <c:showSerName val="0"/>
          <c:showPercent val="0"/>
          <c:showBubbleSize val="0"/>
        </c:dLbls>
        <c:axId val="290382096"/>
        <c:axId val="364133408"/>
      </c:radarChart>
      <c:catAx>
        <c:axId val="290382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BO"/>
          </a:p>
        </c:txPr>
        <c:crossAx val="364133408"/>
        <c:crosses val="autoZero"/>
        <c:auto val="1"/>
        <c:lblAlgn val="ctr"/>
        <c:lblOffset val="100"/>
        <c:noMultiLvlLbl val="0"/>
      </c:catAx>
      <c:valAx>
        <c:axId val="364133408"/>
        <c:scaling>
          <c:orientation val="minMax"/>
        </c:scaling>
        <c:delete val="1"/>
        <c:axPos val="l"/>
        <c:majorGridlines>
          <c:spPr>
            <a:ln w="9525" cap="flat" cmpd="sng" algn="ctr">
              <a:solidFill>
                <a:srgbClr val="68CEC2"/>
              </a:solidFill>
              <a:round/>
            </a:ln>
            <a:effectLst/>
          </c:spPr>
        </c:majorGridlines>
        <c:numFmt formatCode="0%" sourceLinked="1"/>
        <c:majorTickMark val="out"/>
        <c:minorTickMark val="none"/>
        <c:tickLblPos val="nextTo"/>
        <c:crossAx val="29038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54762883555217"/>
          <c:y val="9.8490985870860637E-2"/>
          <c:w val="0.53700112787106435"/>
          <c:h val="0.86832826998987334"/>
        </c:manualLayout>
      </c:layout>
      <c:radarChart>
        <c:radarStyle val="filled"/>
        <c:varyColors val="0"/>
        <c:ser>
          <c:idx val="0"/>
          <c:order val="0"/>
          <c:spPr>
            <a:solidFill>
              <a:srgbClr val="CFAFE7"/>
            </a:solidFill>
            <a:ln w="19050">
              <a:solidFill>
                <a:srgbClr val="B889DB"/>
              </a:solidFill>
            </a:ln>
            <a:effectLst/>
          </c:spPr>
          <c:dPt>
            <c:idx val="0"/>
            <c:bubble3D val="0"/>
            <c:spPr>
              <a:solidFill>
                <a:srgbClr val="CFAFE7"/>
              </a:solidFill>
              <a:ln w="28575" cap="rnd">
                <a:solidFill>
                  <a:srgbClr val="B889DB"/>
                </a:solidFill>
                <a:round/>
              </a:ln>
              <a:effectLst/>
            </c:spPr>
            <c:extLst>
              <c:ext xmlns:c16="http://schemas.microsoft.com/office/drawing/2014/chart" uri="{C3380CC4-5D6E-409C-BE32-E72D297353CC}">
                <c16:uniqueId val="{00000001-556D-4119-A797-19C861D0AB3F}"/>
              </c:ext>
            </c:extLst>
          </c:dPt>
          <c:dPt>
            <c:idx val="1"/>
            <c:bubble3D val="0"/>
            <c:spPr>
              <a:solidFill>
                <a:srgbClr val="CFAFE7"/>
              </a:solidFill>
              <a:ln w="28575" cap="rnd">
                <a:solidFill>
                  <a:srgbClr val="B889DB"/>
                </a:solidFill>
                <a:round/>
              </a:ln>
              <a:effectLst/>
            </c:spPr>
            <c:extLst>
              <c:ext xmlns:c16="http://schemas.microsoft.com/office/drawing/2014/chart" uri="{C3380CC4-5D6E-409C-BE32-E72D297353CC}">
                <c16:uniqueId val="{00000003-556D-4119-A797-19C861D0AB3F}"/>
              </c:ext>
            </c:extLst>
          </c:dPt>
          <c:dPt>
            <c:idx val="2"/>
            <c:bubble3D val="0"/>
            <c:spPr>
              <a:solidFill>
                <a:srgbClr val="CFAFE7"/>
              </a:solidFill>
              <a:ln w="28575" cap="rnd">
                <a:solidFill>
                  <a:srgbClr val="B889DB"/>
                </a:solidFill>
                <a:round/>
              </a:ln>
              <a:effectLst/>
            </c:spPr>
            <c:extLst>
              <c:ext xmlns:c16="http://schemas.microsoft.com/office/drawing/2014/chart" uri="{C3380CC4-5D6E-409C-BE32-E72D297353CC}">
                <c16:uniqueId val="{00000005-556D-4119-A797-19C861D0AB3F}"/>
              </c:ext>
            </c:extLst>
          </c:dPt>
          <c:dPt>
            <c:idx val="3"/>
            <c:bubble3D val="0"/>
            <c:spPr>
              <a:solidFill>
                <a:srgbClr val="CFAFE7"/>
              </a:solidFill>
              <a:ln w="28575" cap="rnd">
                <a:solidFill>
                  <a:srgbClr val="B889DB"/>
                </a:solidFill>
                <a:round/>
              </a:ln>
              <a:effectLst/>
            </c:spPr>
            <c:extLst>
              <c:ext xmlns:c16="http://schemas.microsoft.com/office/drawing/2014/chart" uri="{C3380CC4-5D6E-409C-BE32-E72D297353CC}">
                <c16:uniqueId val="{00000007-556D-4119-A797-19C861D0AB3F}"/>
              </c:ext>
            </c:extLst>
          </c:dPt>
          <c:dPt>
            <c:idx val="4"/>
            <c:bubble3D val="0"/>
            <c:spPr>
              <a:solidFill>
                <a:srgbClr val="CFAFE7"/>
              </a:solidFill>
              <a:ln w="28575" cap="rnd">
                <a:solidFill>
                  <a:srgbClr val="B889DB"/>
                </a:solidFill>
                <a:round/>
              </a:ln>
              <a:effectLst/>
            </c:spPr>
            <c:extLst>
              <c:ext xmlns:c16="http://schemas.microsoft.com/office/drawing/2014/chart" uri="{C3380CC4-5D6E-409C-BE32-E72D297353CC}">
                <c16:uniqueId val="{00000009-556D-4119-A797-19C861D0AB3F}"/>
              </c:ext>
            </c:extLst>
          </c:dPt>
          <c:dLbls>
            <c:dLbl>
              <c:idx val="0"/>
              <c:layout>
                <c:manualLayout>
                  <c:x val="0"/>
                  <c:y val="3.4995625546806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6D-4119-A797-19C861D0AB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en Microsoft Word]Hoja1'!$C$3:$C$7</c:f>
              <c:strCache>
                <c:ptCount val="5"/>
                <c:pt idx="0">
                  <c:v>Buena</c:v>
                </c:pt>
                <c:pt idx="1">
                  <c:v>Excelente</c:v>
                </c:pt>
                <c:pt idx="2">
                  <c:v>Regular</c:v>
                </c:pt>
                <c:pt idx="3">
                  <c:v>Mala</c:v>
                </c:pt>
                <c:pt idx="4">
                  <c:v>Ninguno</c:v>
                </c:pt>
              </c:strCache>
            </c:strRef>
          </c:cat>
          <c:val>
            <c:numRef>
              <c:f>'[Gráfico en Microsoft Word]Hoja1'!$D$3:$D$7</c:f>
              <c:numCache>
                <c:formatCode>0%</c:formatCode>
                <c:ptCount val="5"/>
                <c:pt idx="0">
                  <c:v>0.51800000000000002</c:v>
                </c:pt>
                <c:pt idx="1">
                  <c:v>0.187</c:v>
                </c:pt>
                <c:pt idx="2">
                  <c:v>0.129</c:v>
                </c:pt>
                <c:pt idx="3">
                  <c:v>1.7999999999999999E-2</c:v>
                </c:pt>
                <c:pt idx="4">
                  <c:v>0.14699999999999999</c:v>
                </c:pt>
              </c:numCache>
            </c:numRef>
          </c:val>
          <c:extLst>
            <c:ext xmlns:c16="http://schemas.microsoft.com/office/drawing/2014/chart" uri="{C3380CC4-5D6E-409C-BE32-E72D297353CC}">
              <c16:uniqueId val="{0000000A-556D-4119-A797-19C861D0AB3F}"/>
            </c:ext>
          </c:extLst>
        </c:ser>
        <c:dLbls>
          <c:showLegendKey val="0"/>
          <c:showVal val="0"/>
          <c:showCatName val="0"/>
          <c:showSerName val="0"/>
          <c:showPercent val="0"/>
          <c:showBubbleSize val="0"/>
        </c:dLbls>
        <c:axId val="290350624"/>
        <c:axId val="290351016"/>
      </c:radarChart>
      <c:catAx>
        <c:axId val="290350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290351016"/>
        <c:crosses val="autoZero"/>
        <c:auto val="1"/>
        <c:lblAlgn val="ctr"/>
        <c:lblOffset val="100"/>
        <c:noMultiLvlLbl val="0"/>
      </c:catAx>
      <c:valAx>
        <c:axId val="290351016"/>
        <c:scaling>
          <c:orientation val="minMax"/>
        </c:scaling>
        <c:delete val="1"/>
        <c:axPos val="l"/>
        <c:majorGridlines>
          <c:spPr>
            <a:ln w="9525" cap="flat" cmpd="sng" algn="ctr">
              <a:solidFill>
                <a:srgbClr val="68CEC2"/>
              </a:solidFill>
              <a:round/>
            </a:ln>
            <a:effectLst/>
          </c:spPr>
        </c:majorGridlines>
        <c:numFmt formatCode="0%" sourceLinked="1"/>
        <c:majorTickMark val="out"/>
        <c:minorTickMark val="none"/>
        <c:tickLblPos val="nextTo"/>
        <c:crossAx val="29035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54762883555217"/>
          <c:y val="9.8490985870860637E-2"/>
          <c:w val="0.53700112787106435"/>
          <c:h val="0.86832826998987334"/>
        </c:manualLayout>
      </c:layout>
      <c:radarChart>
        <c:radarStyle val="filled"/>
        <c:varyColors val="0"/>
        <c:ser>
          <c:idx val="0"/>
          <c:order val="0"/>
          <c:spPr>
            <a:solidFill>
              <a:srgbClr val="CFAFE7"/>
            </a:solidFill>
            <a:ln w="19050">
              <a:solidFill>
                <a:srgbClr val="B889DB"/>
              </a:solidFill>
            </a:ln>
            <a:effectLst/>
          </c:spPr>
          <c:dPt>
            <c:idx val="0"/>
            <c:bubble3D val="0"/>
            <c:spPr>
              <a:solidFill>
                <a:srgbClr val="CFAFE7"/>
              </a:solidFill>
              <a:ln w="28575" cap="rnd">
                <a:solidFill>
                  <a:srgbClr val="B889DB"/>
                </a:solidFill>
                <a:round/>
              </a:ln>
              <a:effectLst/>
            </c:spPr>
            <c:extLst>
              <c:ext xmlns:c16="http://schemas.microsoft.com/office/drawing/2014/chart" uri="{C3380CC4-5D6E-409C-BE32-E72D297353CC}">
                <c16:uniqueId val="{00000001-8C10-4273-A0B4-7473C267CF8F}"/>
              </c:ext>
            </c:extLst>
          </c:dPt>
          <c:dPt>
            <c:idx val="1"/>
            <c:bubble3D val="0"/>
            <c:spPr>
              <a:solidFill>
                <a:srgbClr val="CFAFE7"/>
              </a:solidFill>
              <a:ln w="28575" cap="rnd">
                <a:solidFill>
                  <a:srgbClr val="B889DB"/>
                </a:solidFill>
                <a:round/>
              </a:ln>
              <a:effectLst/>
            </c:spPr>
            <c:extLst>
              <c:ext xmlns:c16="http://schemas.microsoft.com/office/drawing/2014/chart" uri="{C3380CC4-5D6E-409C-BE32-E72D297353CC}">
                <c16:uniqueId val="{00000003-8C10-4273-A0B4-7473C267CF8F}"/>
              </c:ext>
            </c:extLst>
          </c:dPt>
          <c:dPt>
            <c:idx val="2"/>
            <c:bubble3D val="0"/>
            <c:spPr>
              <a:solidFill>
                <a:srgbClr val="CFAFE7"/>
              </a:solidFill>
              <a:ln w="28575" cap="rnd">
                <a:solidFill>
                  <a:srgbClr val="B889DB"/>
                </a:solidFill>
                <a:round/>
              </a:ln>
              <a:effectLst/>
            </c:spPr>
            <c:extLst>
              <c:ext xmlns:c16="http://schemas.microsoft.com/office/drawing/2014/chart" uri="{C3380CC4-5D6E-409C-BE32-E72D297353CC}">
                <c16:uniqueId val="{00000005-8C10-4273-A0B4-7473C267CF8F}"/>
              </c:ext>
            </c:extLst>
          </c:dPt>
          <c:dPt>
            <c:idx val="3"/>
            <c:bubble3D val="0"/>
            <c:spPr>
              <a:solidFill>
                <a:srgbClr val="CFAFE7"/>
              </a:solidFill>
              <a:ln w="28575" cap="rnd">
                <a:solidFill>
                  <a:srgbClr val="B889DB"/>
                </a:solidFill>
                <a:round/>
              </a:ln>
              <a:effectLst/>
            </c:spPr>
            <c:extLst>
              <c:ext xmlns:c16="http://schemas.microsoft.com/office/drawing/2014/chart" uri="{C3380CC4-5D6E-409C-BE32-E72D297353CC}">
                <c16:uniqueId val="{00000007-8C10-4273-A0B4-7473C267CF8F}"/>
              </c:ext>
            </c:extLst>
          </c:dPt>
          <c:dPt>
            <c:idx val="4"/>
            <c:bubble3D val="0"/>
            <c:spPr>
              <a:solidFill>
                <a:srgbClr val="CFAFE7"/>
              </a:solidFill>
              <a:ln w="28575" cap="rnd">
                <a:solidFill>
                  <a:srgbClr val="B889DB"/>
                </a:solidFill>
                <a:round/>
              </a:ln>
              <a:effectLst/>
            </c:spPr>
            <c:extLst>
              <c:ext xmlns:c16="http://schemas.microsoft.com/office/drawing/2014/chart" uri="{C3380CC4-5D6E-409C-BE32-E72D297353CC}">
                <c16:uniqueId val="{00000009-8C10-4273-A0B4-7473C267CF8F}"/>
              </c:ext>
            </c:extLst>
          </c:dPt>
          <c:dLbls>
            <c:dLbl>
              <c:idx val="0"/>
              <c:layout>
                <c:manualLayout>
                  <c:x val="0"/>
                  <c:y val="3.4995625546806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10-4273-A0B4-7473C267CF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en Microsoft Word]Hoja1'!$C$3:$C$7</c:f>
              <c:strCache>
                <c:ptCount val="5"/>
                <c:pt idx="0">
                  <c:v>Buena</c:v>
                </c:pt>
                <c:pt idx="1">
                  <c:v>Excelente</c:v>
                </c:pt>
                <c:pt idx="2">
                  <c:v>Regular</c:v>
                </c:pt>
                <c:pt idx="3">
                  <c:v>Mala</c:v>
                </c:pt>
                <c:pt idx="4">
                  <c:v>Ninguno</c:v>
                </c:pt>
              </c:strCache>
            </c:strRef>
          </c:cat>
          <c:val>
            <c:numRef>
              <c:f>'[Gráfico en Microsoft Word]Hoja1'!$D$3:$D$7</c:f>
              <c:numCache>
                <c:formatCode>0%</c:formatCode>
                <c:ptCount val="5"/>
                <c:pt idx="0">
                  <c:v>0.51800000000000002</c:v>
                </c:pt>
                <c:pt idx="1">
                  <c:v>0.187</c:v>
                </c:pt>
                <c:pt idx="2">
                  <c:v>0.129</c:v>
                </c:pt>
                <c:pt idx="3">
                  <c:v>1.7999999999999999E-2</c:v>
                </c:pt>
                <c:pt idx="4">
                  <c:v>0.14699999999999999</c:v>
                </c:pt>
              </c:numCache>
            </c:numRef>
          </c:val>
          <c:extLst>
            <c:ext xmlns:c16="http://schemas.microsoft.com/office/drawing/2014/chart" uri="{C3380CC4-5D6E-409C-BE32-E72D297353CC}">
              <c16:uniqueId val="{0000000A-8C10-4273-A0B4-7473C267CF8F}"/>
            </c:ext>
          </c:extLst>
        </c:ser>
        <c:dLbls>
          <c:showLegendKey val="0"/>
          <c:showVal val="0"/>
          <c:showCatName val="0"/>
          <c:showSerName val="0"/>
          <c:showPercent val="0"/>
          <c:showBubbleSize val="0"/>
        </c:dLbls>
        <c:axId val="290350624"/>
        <c:axId val="290351016"/>
      </c:radarChart>
      <c:catAx>
        <c:axId val="290350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290351016"/>
        <c:crosses val="autoZero"/>
        <c:auto val="1"/>
        <c:lblAlgn val="ctr"/>
        <c:lblOffset val="100"/>
        <c:noMultiLvlLbl val="0"/>
      </c:catAx>
      <c:valAx>
        <c:axId val="290351016"/>
        <c:scaling>
          <c:orientation val="minMax"/>
        </c:scaling>
        <c:delete val="1"/>
        <c:axPos val="l"/>
        <c:majorGridlines>
          <c:spPr>
            <a:ln w="9525" cap="flat" cmpd="sng" algn="ctr">
              <a:solidFill>
                <a:srgbClr val="68CEC2"/>
              </a:solidFill>
              <a:round/>
            </a:ln>
            <a:effectLst/>
          </c:spPr>
        </c:majorGridlines>
        <c:numFmt formatCode="0%" sourceLinked="1"/>
        <c:majorTickMark val="out"/>
        <c:minorTickMark val="none"/>
        <c:tickLblPos val="nextTo"/>
        <c:crossAx val="29035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73D70194-C581-48CE-A36F-56C63737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2793</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 Rojas Terrazas</cp:lastModifiedBy>
  <cp:revision>6</cp:revision>
  <dcterms:created xsi:type="dcterms:W3CDTF">2021-11-18T21:51:00Z</dcterms:created>
  <dcterms:modified xsi:type="dcterms:W3CDTF">2021-11-29T17:53:00Z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id="KsCW0cWb"/&gt;&lt;style id="http://www.zotero.org/styles/vancouver" locale="es-ES"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